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8E56" w14:textId="77777777" w:rsidR="00A30E8A" w:rsidRDefault="00A30E8A" w:rsidP="00581F68">
      <w:pPr>
        <w:pStyle w:val="Header"/>
        <w:jc w:val="right"/>
        <w:rPr>
          <w:b/>
          <w:bCs/>
        </w:rPr>
      </w:pPr>
      <w:bookmarkStart w:id="0" w:name="_Hlk72767856"/>
      <w:bookmarkEnd w:id="0"/>
      <w:r>
        <w:rPr>
          <w:noProof/>
        </w:rPr>
        <mc:AlternateContent>
          <mc:Choice Requires="wps">
            <w:drawing>
              <wp:anchor distT="0" distB="0" distL="114300" distR="114300" simplePos="0" relativeHeight="251661312" behindDoc="0" locked="0" layoutInCell="1" allowOverlap="1" wp14:anchorId="1EE073AC" wp14:editId="050D35AD">
                <wp:simplePos x="0" y="0"/>
                <wp:positionH relativeFrom="column">
                  <wp:posOffset>-111760</wp:posOffset>
                </wp:positionH>
                <wp:positionV relativeFrom="margin">
                  <wp:posOffset>-122555</wp:posOffset>
                </wp:positionV>
                <wp:extent cx="5868000" cy="3924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68000" cy="392400"/>
                        </a:xfrm>
                        <a:prstGeom prst="rect">
                          <a:avLst/>
                        </a:prstGeom>
                        <a:noFill/>
                        <a:ln w="6350">
                          <a:noFill/>
                        </a:ln>
                      </wps:spPr>
                      <wps:txbx>
                        <w:txbxContent>
                          <w:p w14:paraId="2201EB2B" w14:textId="481968D9" w:rsidR="00A30E8A" w:rsidRDefault="00A30E8A" w:rsidP="00A30E8A">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r w:rsidRPr="00C51DF2">
                              <w:rPr>
                                <w:rFonts w:ascii="Arial" w:hAnsi="Arial" w:cs="Helvetica"/>
                                <w:b/>
                                <w:bCs/>
                                <w:color w:val="7F7F7F" w:themeColor="text1" w:themeTint="80"/>
                                <w:sz w:val="18"/>
                                <w:szCs w:val="18"/>
                              </w:rPr>
                              <w:t>Adverse Event Reporting can be found on</w:t>
                            </w:r>
                            <w:r>
                              <w:rPr>
                                <w:rFonts w:ascii="Arial" w:hAnsi="Arial" w:cs="Helvetica"/>
                                <w:b/>
                                <w:bCs/>
                                <w:color w:val="7F7F7F" w:themeColor="text1" w:themeTint="80"/>
                                <w:sz w:val="18"/>
                                <w:szCs w:val="18"/>
                              </w:rPr>
                              <w:t xml:space="preserve"> </w:t>
                            </w:r>
                            <w:r w:rsidR="00E6786F">
                              <w:rPr>
                                <w:rFonts w:ascii="Arial" w:hAnsi="Arial" w:cs="Helvetica"/>
                                <w:b/>
                                <w:bCs/>
                                <w:color w:val="7F7F7F" w:themeColor="text1" w:themeTint="80"/>
                                <w:sz w:val="18"/>
                                <w:szCs w:val="18"/>
                              </w:rPr>
                              <w:t>the last page</w:t>
                            </w:r>
                            <w:r w:rsidRPr="00C51DF2">
                              <w:rPr>
                                <w:rFonts w:ascii="Arial" w:hAnsi="Arial" w:cs="Helvetica"/>
                                <w:b/>
                                <w:bCs/>
                                <w:color w:val="7F7F7F" w:themeColor="text1" w:themeTint="80"/>
                                <w:sz w:val="18"/>
                                <w:szCs w:val="18"/>
                              </w:rPr>
                              <w:t>.</w:t>
                            </w:r>
                          </w:p>
                          <w:p w14:paraId="3EA78FC9" w14:textId="6D2D44CE" w:rsidR="00A30E8A" w:rsidRPr="001A79C9" w:rsidRDefault="00000000" w:rsidP="00A30E8A">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hyperlink r:id="rId11" w:history="1">
                              <w:r w:rsidR="00A30E8A" w:rsidRPr="001A79C9">
                                <w:rPr>
                                  <w:rStyle w:val="Hyperlink"/>
                                  <w:rFonts w:ascii="Arial" w:hAnsi="Arial" w:cs="Helvetica"/>
                                  <w:b/>
                                  <w:bCs/>
                                  <w:color w:val="7F7F7F" w:themeColor="text1" w:themeTint="80"/>
                                  <w:sz w:val="18"/>
                                  <w:szCs w:val="18"/>
                                </w:rPr>
                                <w:t>Click here</w:t>
                              </w:r>
                            </w:hyperlink>
                            <w:r w:rsidR="00A30E8A" w:rsidRPr="001A79C9">
                              <w:rPr>
                                <w:rFonts w:ascii="Arial" w:hAnsi="Arial" w:cs="Helvetica"/>
                                <w:b/>
                                <w:bCs/>
                                <w:color w:val="7F7F7F" w:themeColor="text1" w:themeTint="80"/>
                                <w:sz w:val="18"/>
                                <w:szCs w:val="18"/>
                              </w:rPr>
                              <w:t xml:space="preserve"> to access Prescribing information for all A</w:t>
                            </w:r>
                            <w:r w:rsidR="00A30E8A">
                              <w:rPr>
                                <w:rFonts w:ascii="Arial" w:hAnsi="Arial" w:cs="Helvetica"/>
                                <w:b/>
                                <w:bCs/>
                                <w:color w:val="7F7F7F" w:themeColor="text1" w:themeTint="80"/>
                                <w:sz w:val="18"/>
                                <w:szCs w:val="18"/>
                              </w:rPr>
                              <w:t xml:space="preserve">AA </w:t>
                            </w:r>
                            <w:r w:rsidR="00A30E8A" w:rsidRPr="001A79C9">
                              <w:rPr>
                                <w:rFonts w:ascii="Arial" w:hAnsi="Arial" w:cs="Helvetica"/>
                                <w:b/>
                                <w:bCs/>
                                <w:color w:val="7F7F7F" w:themeColor="text1" w:themeTint="80"/>
                                <w:sz w:val="18"/>
                                <w:szCs w:val="18"/>
                              </w:rPr>
                              <w:t>and Novartis products mentioned in this material</w:t>
                            </w:r>
                            <w:r w:rsidR="00A30E8A">
                              <w:rPr>
                                <w:rFonts w:ascii="Arial" w:hAnsi="Arial" w:cs="Helvetica"/>
                                <w:b/>
                                <w:bCs/>
                                <w:color w:val="7F7F7F" w:themeColor="text1" w:themeTint="80"/>
                                <w:sz w:val="18"/>
                                <w:szCs w:val="18"/>
                              </w:rPr>
                              <w:t>.</w:t>
                            </w:r>
                          </w:p>
                          <w:p w14:paraId="3D43F094" w14:textId="77777777" w:rsidR="00A30E8A" w:rsidRPr="006A455C" w:rsidRDefault="00A30E8A" w:rsidP="00A30E8A">
                            <w:pPr>
                              <w:pStyle w:val="Header"/>
                              <w:tabs>
                                <w:tab w:val="clear" w:pos="4513"/>
                                <w:tab w:val="clear" w:pos="9026"/>
                                <w:tab w:val="right" w:pos="11199"/>
                              </w:tabs>
                              <w:spacing w:line="276" w:lineRule="auto"/>
                              <w:rPr>
                                <w:noProof/>
                              </w:rPr>
                            </w:pPr>
                            <w:r>
                              <w:rPr>
                                <w:rFonts w:ascii="Arial" w:hAnsi="Arial" w:cs="Helvetica"/>
                                <w:b/>
                                <w:bCs/>
                                <w:color w:val="7F7F7F" w:themeColor="text1" w:themeTint="80"/>
                                <w:sz w:val="16"/>
                                <w:szCs w:val="33"/>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073AC" id="_x0000_t202" coordsize="21600,21600" o:spt="202" path="m,l,21600r21600,l21600,xe">
                <v:stroke joinstyle="miter"/>
                <v:path gradientshapeok="t" o:connecttype="rect"/>
              </v:shapetype>
              <v:shape id="Text Box 17" o:spid="_x0000_s1026" type="#_x0000_t202" style="position:absolute;left:0;text-align:left;margin-left:-8.8pt;margin-top:-9.65pt;width:462.0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" filled="f" stroked="f" strokeweight=".5pt">
                <v:textbox inset="0,,0">
                  <w:txbxContent>
                    <w:p w14:paraId="2201EB2B" w14:textId="481968D9" w:rsidR="00A30E8A" w:rsidRDefault="00A30E8A" w:rsidP="00A30E8A">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r w:rsidRPr="00C51DF2">
                        <w:rPr>
                          <w:rFonts w:ascii="Arial" w:hAnsi="Arial" w:cs="Helvetica"/>
                          <w:b/>
                          <w:bCs/>
                          <w:color w:val="7F7F7F" w:themeColor="text1" w:themeTint="80"/>
                          <w:sz w:val="18"/>
                          <w:szCs w:val="18"/>
                        </w:rPr>
                        <w:t>Adverse Event Reporting can be found on</w:t>
                      </w:r>
                      <w:r>
                        <w:rPr>
                          <w:rFonts w:ascii="Arial" w:hAnsi="Arial" w:cs="Helvetica"/>
                          <w:b/>
                          <w:bCs/>
                          <w:color w:val="7F7F7F" w:themeColor="text1" w:themeTint="80"/>
                          <w:sz w:val="18"/>
                          <w:szCs w:val="18"/>
                        </w:rPr>
                        <w:t xml:space="preserve"> </w:t>
                      </w:r>
                      <w:r w:rsidR="00E6786F">
                        <w:rPr>
                          <w:rFonts w:ascii="Arial" w:hAnsi="Arial" w:cs="Helvetica"/>
                          <w:b/>
                          <w:bCs/>
                          <w:color w:val="7F7F7F" w:themeColor="text1" w:themeTint="80"/>
                          <w:sz w:val="18"/>
                          <w:szCs w:val="18"/>
                        </w:rPr>
                        <w:t>the last page</w:t>
                      </w:r>
                      <w:r w:rsidRPr="00C51DF2">
                        <w:rPr>
                          <w:rFonts w:ascii="Arial" w:hAnsi="Arial" w:cs="Helvetica"/>
                          <w:b/>
                          <w:bCs/>
                          <w:color w:val="7F7F7F" w:themeColor="text1" w:themeTint="80"/>
                          <w:sz w:val="18"/>
                          <w:szCs w:val="18"/>
                        </w:rPr>
                        <w:t>.</w:t>
                      </w:r>
                    </w:p>
                    <w:p w14:paraId="3EA78FC9" w14:textId="6D2D44CE" w:rsidR="00A30E8A" w:rsidRPr="001A79C9" w:rsidRDefault="00000000" w:rsidP="00A30E8A">
                      <w:pPr>
                        <w:pStyle w:val="Header"/>
                        <w:tabs>
                          <w:tab w:val="clear" w:pos="4513"/>
                          <w:tab w:val="clear" w:pos="9026"/>
                          <w:tab w:val="right" w:pos="11199"/>
                        </w:tabs>
                        <w:spacing w:line="276" w:lineRule="auto"/>
                        <w:rPr>
                          <w:rFonts w:ascii="Arial" w:hAnsi="Arial" w:cs="Helvetica"/>
                          <w:b/>
                          <w:bCs/>
                          <w:color w:val="7F7F7F" w:themeColor="text1" w:themeTint="80"/>
                          <w:sz w:val="18"/>
                          <w:szCs w:val="18"/>
                        </w:rPr>
                      </w:pPr>
                      <w:hyperlink r:id="rId12" w:history="1">
                        <w:r w:rsidR="00A30E8A" w:rsidRPr="001A79C9">
                          <w:rPr>
                            <w:rStyle w:val="Hyperlink"/>
                            <w:rFonts w:ascii="Arial" w:hAnsi="Arial" w:cs="Helvetica"/>
                            <w:b/>
                            <w:bCs/>
                            <w:color w:val="7F7F7F" w:themeColor="text1" w:themeTint="80"/>
                            <w:sz w:val="18"/>
                            <w:szCs w:val="18"/>
                          </w:rPr>
                          <w:t>Click here</w:t>
                        </w:r>
                      </w:hyperlink>
                      <w:r w:rsidR="00A30E8A" w:rsidRPr="001A79C9">
                        <w:rPr>
                          <w:rFonts w:ascii="Arial" w:hAnsi="Arial" w:cs="Helvetica"/>
                          <w:b/>
                          <w:bCs/>
                          <w:color w:val="7F7F7F" w:themeColor="text1" w:themeTint="80"/>
                          <w:sz w:val="18"/>
                          <w:szCs w:val="18"/>
                        </w:rPr>
                        <w:t xml:space="preserve"> to access Prescribing information for all A</w:t>
                      </w:r>
                      <w:r w:rsidR="00A30E8A">
                        <w:rPr>
                          <w:rFonts w:ascii="Arial" w:hAnsi="Arial" w:cs="Helvetica"/>
                          <w:b/>
                          <w:bCs/>
                          <w:color w:val="7F7F7F" w:themeColor="text1" w:themeTint="80"/>
                          <w:sz w:val="18"/>
                          <w:szCs w:val="18"/>
                        </w:rPr>
                        <w:t xml:space="preserve">AA </w:t>
                      </w:r>
                      <w:r w:rsidR="00A30E8A" w:rsidRPr="001A79C9">
                        <w:rPr>
                          <w:rFonts w:ascii="Arial" w:hAnsi="Arial" w:cs="Helvetica"/>
                          <w:b/>
                          <w:bCs/>
                          <w:color w:val="7F7F7F" w:themeColor="text1" w:themeTint="80"/>
                          <w:sz w:val="18"/>
                          <w:szCs w:val="18"/>
                        </w:rPr>
                        <w:t>and Novartis products mentioned in this material</w:t>
                      </w:r>
                      <w:r w:rsidR="00A30E8A">
                        <w:rPr>
                          <w:rFonts w:ascii="Arial" w:hAnsi="Arial" w:cs="Helvetica"/>
                          <w:b/>
                          <w:bCs/>
                          <w:color w:val="7F7F7F" w:themeColor="text1" w:themeTint="80"/>
                          <w:sz w:val="18"/>
                          <w:szCs w:val="18"/>
                        </w:rPr>
                        <w:t>.</w:t>
                      </w:r>
                    </w:p>
                    <w:p w14:paraId="3D43F094" w14:textId="77777777" w:rsidR="00A30E8A" w:rsidRPr="006A455C" w:rsidRDefault="00A30E8A" w:rsidP="00A30E8A">
                      <w:pPr>
                        <w:pStyle w:val="Header"/>
                        <w:tabs>
                          <w:tab w:val="clear" w:pos="4513"/>
                          <w:tab w:val="clear" w:pos="9026"/>
                          <w:tab w:val="right" w:pos="11199"/>
                        </w:tabs>
                        <w:spacing w:line="276" w:lineRule="auto"/>
                        <w:rPr>
                          <w:noProof/>
                        </w:rPr>
                      </w:pPr>
                      <w:r>
                        <w:rPr>
                          <w:rFonts w:ascii="Arial" w:hAnsi="Arial" w:cs="Helvetica"/>
                          <w:b/>
                          <w:bCs/>
                          <w:color w:val="7F7F7F" w:themeColor="text1" w:themeTint="80"/>
                          <w:sz w:val="16"/>
                          <w:szCs w:val="33"/>
                        </w:rPr>
                        <w:t xml:space="preserve"> </w:t>
                      </w:r>
                    </w:p>
                  </w:txbxContent>
                </v:textbox>
                <w10:wrap type="square" anchory="margin"/>
              </v:shape>
            </w:pict>
          </mc:Fallback>
        </mc:AlternateContent>
      </w:r>
    </w:p>
    <w:sdt>
      <w:sdtPr>
        <w:rPr>
          <w:b/>
          <w:bCs/>
        </w:rPr>
        <w:id w:val="1574540672"/>
        <w:docPartObj>
          <w:docPartGallery w:val="Cover Pages"/>
          <w:docPartUnique/>
        </w:docPartObj>
      </w:sdtPr>
      <w:sdtEndPr>
        <w:rPr>
          <w:rFonts w:ascii="Calibri" w:hAnsi="Calibri" w:cs="Calibri"/>
        </w:rPr>
      </w:sdtEndPr>
      <w:sdtContent>
        <w:sdt>
          <w:sdtPr>
            <w:id w:val="-1836067095"/>
            <w:docPartObj>
              <w:docPartGallery w:val="Cover Pages"/>
              <w:docPartUnique/>
            </w:docPartObj>
          </w:sdtPr>
          <w:sdtEndPr>
            <w:rPr>
              <w:rFonts w:ascii="Calibri" w:hAnsi="Calibri" w:cs="Calibri"/>
              <w:b/>
              <w:bCs/>
            </w:rPr>
          </w:sdtEndPr>
          <w:sdtContent>
            <w:p w14:paraId="218302ED" w14:textId="5FAB5F3D" w:rsidR="00581F68" w:rsidRPr="007946EB" w:rsidRDefault="00581F68" w:rsidP="00581F68">
              <w:pPr>
                <w:pStyle w:val="Header"/>
                <w:jc w:val="right"/>
                <w:rPr>
                  <w:rFonts w:ascii="Arial" w:hAnsi="Arial" w:cs="Helvetica"/>
                  <w:b/>
                  <w:bCs/>
                  <w:color w:val="7F7F7F" w:themeColor="text1" w:themeTint="80"/>
                  <w:sz w:val="16"/>
                  <w:szCs w:val="33"/>
                </w:rPr>
              </w:pPr>
            </w:p>
            <w:p w14:paraId="7FD50AB9" w14:textId="31718D40" w:rsidR="00EC6989" w:rsidRPr="0077071D" w:rsidRDefault="00EC6989" w:rsidP="00A30E8A">
              <w:pPr>
                <w:jc w:val="center"/>
                <w:rPr>
                  <w:rFonts w:ascii="Calibri" w:hAnsi="Calibri" w:cs="Calibri"/>
                  <w:b/>
                  <w:bCs/>
                </w:rPr>
              </w:pPr>
              <w:r w:rsidRPr="0077071D">
                <w:rPr>
                  <w:rFonts w:ascii="Calibri" w:hAnsi="Calibri" w:cs="Calibri"/>
                  <w:b/>
                  <w:bCs/>
                </w:rPr>
                <w:t xml:space="preserve">Business Case </w:t>
              </w:r>
            </w:p>
            <w:p w14:paraId="6B4C0555" w14:textId="77777777" w:rsidR="00E06E6A" w:rsidRDefault="00E06E6A" w:rsidP="00CA5D50">
              <w:pPr>
                <w:ind w:left="720" w:hanging="720"/>
                <w:rPr>
                  <w:rFonts w:ascii="Calibri" w:hAnsi="Calibri" w:cs="Calibri"/>
                  <w:b/>
                  <w:bCs/>
                </w:rPr>
                <w:sectPr w:rsidR="00E06E6A" w:rsidSect="00A30E8A">
                  <w:footerReference w:type="default" r:id="rId13"/>
                  <w:headerReference w:type="first" r:id="rId14"/>
                  <w:footerReference w:type="first" r:id="rId15"/>
                  <w:pgSz w:w="12240" w:h="15840"/>
                  <w:pgMar w:top="357" w:right="1327" w:bottom="1134" w:left="1134" w:header="329" w:footer="142" w:gutter="0"/>
                  <w:cols w:space="720"/>
                  <w:titlePg/>
                  <w:docGrid w:linePitch="360"/>
                </w:sectPr>
              </w:pPr>
            </w:p>
            <w:p w14:paraId="754689F1" w14:textId="6EFD1EFA" w:rsidR="00C22E97" w:rsidRPr="0077071D" w:rsidRDefault="00EC6989" w:rsidP="00CA5D50">
              <w:pPr>
                <w:ind w:left="720" w:hanging="720"/>
                <w:rPr>
                  <w:rFonts w:ascii="Calibri" w:hAnsi="Calibri" w:cs="Calibri"/>
                  <w:b/>
                  <w:bCs/>
                </w:rPr>
              </w:pPr>
              <w:r w:rsidRPr="0077071D">
                <w:rPr>
                  <w:rFonts w:ascii="Calibri" w:hAnsi="Calibri" w:cs="Calibri"/>
                  <w:b/>
                  <w:bCs/>
                </w:rPr>
                <w:t>Title:</w:t>
              </w:r>
              <w:r w:rsidRPr="0077071D">
                <w:rPr>
                  <w:rFonts w:ascii="Calibri" w:hAnsi="Calibri" w:cs="Calibri"/>
                  <w:b/>
                  <w:bCs/>
                </w:rPr>
                <w:tab/>
              </w:r>
              <w:r w:rsidR="0094038C" w:rsidRPr="0077071D">
                <w:rPr>
                  <w:rFonts w:ascii="Calibri" w:hAnsi="Calibri" w:cs="Calibri"/>
                  <w:b/>
                  <w:bCs/>
                </w:rPr>
                <w:t xml:space="preserve">New service/expansion of existing </w:t>
              </w:r>
              <w:r w:rsidR="00F05694" w:rsidRPr="0077071D">
                <w:rPr>
                  <w:rFonts w:ascii="Calibri" w:hAnsi="Calibri" w:cs="Calibri"/>
                  <w:b/>
                  <w:bCs/>
                </w:rPr>
                <w:t>m</w:t>
              </w:r>
              <w:r w:rsidRPr="0077071D">
                <w:rPr>
                  <w:rFonts w:ascii="Calibri" w:hAnsi="Calibri" w:cs="Calibri"/>
                  <w:b/>
                  <w:bCs/>
                </w:rPr>
                <w:t xml:space="preserve">olecular </w:t>
              </w:r>
              <w:r w:rsidR="00F05694" w:rsidRPr="0077071D">
                <w:rPr>
                  <w:rFonts w:ascii="Calibri" w:hAnsi="Calibri" w:cs="Calibri"/>
                  <w:b/>
                  <w:bCs/>
                </w:rPr>
                <w:t>r</w:t>
              </w:r>
              <w:r w:rsidRPr="0077071D">
                <w:rPr>
                  <w:rFonts w:ascii="Calibri" w:hAnsi="Calibri" w:cs="Calibri"/>
                  <w:b/>
                  <w:bCs/>
                </w:rPr>
                <w:t>adiotherapy</w:t>
              </w:r>
              <w:r w:rsidR="0094038C" w:rsidRPr="0077071D">
                <w:rPr>
                  <w:rFonts w:ascii="Calibri" w:hAnsi="Calibri" w:cs="Calibri"/>
                  <w:b/>
                  <w:bCs/>
                </w:rPr>
                <w:t xml:space="preserve"> service for</w:t>
              </w:r>
              <w:r w:rsidR="00F05694" w:rsidRPr="0077071D">
                <w:rPr>
                  <w:rFonts w:ascii="Calibri" w:hAnsi="Calibri" w:cs="Calibri"/>
                  <w:b/>
                  <w:bCs/>
                </w:rPr>
                <w:t xml:space="preserve"> patients with neuroendocrine tumours</w:t>
              </w:r>
              <w:r w:rsidRPr="0077071D">
                <w:rPr>
                  <w:rFonts w:ascii="Calibri" w:hAnsi="Calibri" w:cs="Calibri"/>
                  <w:b/>
                  <w:bCs/>
                </w:rPr>
                <w:t xml:space="preserve"> </w:t>
              </w:r>
              <w:r w:rsidR="00F05694" w:rsidRPr="0077071D">
                <w:rPr>
                  <w:rFonts w:ascii="Calibri" w:hAnsi="Calibri" w:cs="Calibri"/>
                  <w:b/>
                  <w:bCs/>
                </w:rPr>
                <w:t>(</w:t>
              </w:r>
              <w:r w:rsidRPr="0077071D">
                <w:rPr>
                  <w:rFonts w:ascii="Calibri" w:hAnsi="Calibri" w:cs="Calibri"/>
                  <w:b/>
                  <w:bCs/>
                </w:rPr>
                <w:t>NETs</w:t>
              </w:r>
              <w:r w:rsidR="00F05694" w:rsidRPr="0077071D">
                <w:rPr>
                  <w:rFonts w:ascii="Calibri" w:hAnsi="Calibri" w:cs="Calibri"/>
                  <w:b/>
                  <w:bCs/>
                </w:rPr>
                <w:t>)</w:t>
              </w:r>
            </w:p>
          </w:sdtContent>
        </w:sdt>
      </w:sdtContent>
    </w:sdt>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519"/>
      </w:tblGrid>
      <w:tr w:rsidR="00433E1A" w:rsidRPr="00BE56CC" w14:paraId="76920F3A" w14:textId="77777777" w:rsidTr="00181838">
        <w:trPr>
          <w:trHeight w:val="2484"/>
        </w:trPr>
        <w:tc>
          <w:tcPr>
            <w:tcW w:w="2121" w:type="dxa"/>
            <w:shd w:val="clear" w:color="auto" w:fill="D9D9D9"/>
          </w:tcPr>
          <w:p w14:paraId="72A8AE00" w14:textId="77777777" w:rsidR="00433E1A" w:rsidRPr="00BE56CC" w:rsidRDefault="00433E1A" w:rsidP="00433E1A">
            <w:pPr>
              <w:spacing w:after="0" w:line="240" w:lineRule="auto"/>
              <w:rPr>
                <w:rFonts w:ascii="Calibri" w:eastAsia="Times New Roman" w:hAnsi="Calibri" w:cs="Calibri"/>
                <w:b/>
              </w:rPr>
            </w:pPr>
            <w:r w:rsidRPr="00BE56CC">
              <w:rPr>
                <w:rFonts w:ascii="Calibri" w:eastAsia="Times New Roman" w:hAnsi="Calibri" w:cs="Calibri"/>
                <w:b/>
              </w:rPr>
              <w:t>Guidance information for using this business case template</w:t>
            </w:r>
          </w:p>
        </w:tc>
        <w:tc>
          <w:tcPr>
            <w:tcW w:w="7519" w:type="dxa"/>
            <w:shd w:val="clear" w:color="auto" w:fill="D9D9D9"/>
          </w:tcPr>
          <w:p w14:paraId="63B8FB15" w14:textId="6BBB708B" w:rsidR="00B67AC9" w:rsidRPr="00666B58" w:rsidRDefault="00B67AC9" w:rsidP="00433E1A">
            <w:pPr>
              <w:spacing w:after="0" w:line="240" w:lineRule="auto"/>
              <w:rPr>
                <w:rFonts w:ascii="Calibri" w:eastAsia="Times New Roman" w:hAnsi="Calibri" w:cs="Calibri"/>
                <w:bCs/>
              </w:rPr>
            </w:pPr>
            <w:r w:rsidRPr="00666B58">
              <w:rPr>
                <w:rFonts w:ascii="Calibri" w:eastAsia="Times New Roman" w:hAnsi="Calibri" w:cs="Calibri"/>
                <w:bCs/>
              </w:rPr>
              <w:t xml:space="preserve">The ‘Guidance Section’ provides additional information on how to complete the business case. It can be found within the grey boxes at the start of each section. </w:t>
            </w:r>
          </w:p>
          <w:p w14:paraId="3EC82E39" w14:textId="77777777" w:rsidR="00433E1A" w:rsidRPr="00666B58" w:rsidRDefault="00433E1A" w:rsidP="00433E1A">
            <w:pPr>
              <w:spacing w:after="0" w:line="240" w:lineRule="auto"/>
              <w:rPr>
                <w:rFonts w:ascii="Calibri" w:eastAsia="Times New Roman" w:hAnsi="Calibri" w:cs="Calibri"/>
                <w:bCs/>
              </w:rPr>
            </w:pPr>
          </w:p>
          <w:p w14:paraId="20A21514" w14:textId="17D40B85" w:rsidR="00433E1A" w:rsidRPr="00945F28" w:rsidRDefault="00B67AC9" w:rsidP="00433E1A">
            <w:pPr>
              <w:spacing w:after="0" w:line="240" w:lineRule="auto"/>
              <w:rPr>
                <w:rFonts w:ascii="Calibri" w:eastAsia="Times New Roman" w:hAnsi="Calibri" w:cs="Calibri"/>
                <w:bCs/>
              </w:rPr>
            </w:pPr>
            <w:r w:rsidRPr="00945F28">
              <w:rPr>
                <w:rFonts w:ascii="Calibri" w:eastAsia="Times New Roman" w:hAnsi="Calibri" w:cs="Calibri"/>
                <w:bCs/>
              </w:rPr>
              <w:t xml:space="preserve">It </w:t>
            </w:r>
            <w:r w:rsidR="00433E1A" w:rsidRPr="00945F28">
              <w:rPr>
                <w:rFonts w:ascii="Calibri" w:eastAsia="Times New Roman" w:hAnsi="Calibri" w:cs="Calibri"/>
                <w:bCs/>
              </w:rPr>
              <w:t>include</w:t>
            </w:r>
            <w:r w:rsidRPr="00945F28">
              <w:rPr>
                <w:rFonts w:ascii="Calibri" w:eastAsia="Times New Roman" w:hAnsi="Calibri" w:cs="Calibri"/>
                <w:bCs/>
              </w:rPr>
              <w:t>s</w:t>
            </w:r>
            <w:r w:rsidR="00433E1A" w:rsidRPr="00945F28">
              <w:rPr>
                <w:rFonts w:ascii="Calibri" w:eastAsia="Times New Roman" w:hAnsi="Calibri" w:cs="Calibri"/>
                <w:bCs/>
              </w:rPr>
              <w:t xml:space="preserve"> instructions </w:t>
            </w:r>
            <w:r w:rsidR="00626A70" w:rsidRPr="00945F28">
              <w:rPr>
                <w:rFonts w:ascii="Calibri" w:eastAsia="Times New Roman" w:hAnsi="Calibri" w:cs="Calibri"/>
                <w:bCs/>
              </w:rPr>
              <w:t xml:space="preserve">on </w:t>
            </w:r>
            <w:r w:rsidR="00433E1A" w:rsidRPr="00945F28">
              <w:rPr>
                <w:rFonts w:ascii="Calibri" w:eastAsia="Times New Roman" w:hAnsi="Calibri" w:cs="Calibri"/>
                <w:bCs/>
              </w:rPr>
              <w:t>the following topics:</w:t>
            </w:r>
          </w:p>
          <w:p w14:paraId="050F67FA" w14:textId="1D7E634C" w:rsidR="00433E1A" w:rsidRPr="00945F28" w:rsidRDefault="00433E1A" w:rsidP="00433E1A">
            <w:pPr>
              <w:numPr>
                <w:ilvl w:val="0"/>
                <w:numId w:val="1"/>
              </w:numPr>
              <w:spacing w:after="0" w:line="240" w:lineRule="auto"/>
              <w:rPr>
                <w:rFonts w:ascii="Calibri" w:eastAsia="Times New Roman" w:hAnsi="Calibri" w:cs="Calibri"/>
                <w:bCs/>
              </w:rPr>
            </w:pPr>
            <w:r w:rsidRPr="00945F28">
              <w:rPr>
                <w:rFonts w:ascii="Calibri" w:eastAsia="Times New Roman" w:hAnsi="Calibri" w:cs="Calibri"/>
                <w:bCs/>
              </w:rPr>
              <w:t>Adapt</w:t>
            </w:r>
            <w:r w:rsidR="00626A70" w:rsidRPr="00945F28">
              <w:rPr>
                <w:rFonts w:ascii="Calibri" w:eastAsia="Times New Roman" w:hAnsi="Calibri" w:cs="Calibri"/>
                <w:bCs/>
              </w:rPr>
              <w:t>at</w:t>
            </w:r>
            <w:r w:rsidRPr="00945F28">
              <w:rPr>
                <w:rFonts w:ascii="Calibri" w:eastAsia="Times New Roman" w:hAnsi="Calibri" w:cs="Calibri"/>
                <w:bCs/>
              </w:rPr>
              <w:t>ion of the template to meet the needs of each centre</w:t>
            </w:r>
          </w:p>
          <w:p w14:paraId="3B148EC7" w14:textId="323133AF" w:rsidR="00433E1A" w:rsidRPr="00BE56CC" w:rsidRDefault="00433E1A" w:rsidP="00433E1A">
            <w:pPr>
              <w:numPr>
                <w:ilvl w:val="0"/>
                <w:numId w:val="1"/>
              </w:numPr>
              <w:spacing w:after="0" w:line="240" w:lineRule="auto"/>
              <w:rPr>
                <w:rFonts w:ascii="Calibri" w:eastAsia="Times New Roman" w:hAnsi="Calibri" w:cs="Calibri"/>
                <w:bCs/>
              </w:rPr>
            </w:pPr>
            <w:r w:rsidRPr="00BE56CC">
              <w:rPr>
                <w:rFonts w:ascii="Calibri" w:eastAsia="Times New Roman" w:hAnsi="Calibri" w:cs="Calibri"/>
                <w:bCs/>
              </w:rPr>
              <w:t>Use</w:t>
            </w:r>
            <w:r w:rsidR="00C94B98">
              <w:rPr>
                <w:rFonts w:ascii="Calibri" w:eastAsia="Times New Roman" w:hAnsi="Calibri" w:cs="Calibri"/>
                <w:bCs/>
              </w:rPr>
              <w:t xml:space="preserve"> of </w:t>
            </w:r>
            <w:r w:rsidR="00864812" w:rsidRPr="00BE56CC">
              <w:rPr>
                <w:rFonts w:ascii="Calibri" w:eastAsia="Times New Roman" w:hAnsi="Calibri" w:cs="Calibri"/>
                <w:bCs/>
              </w:rPr>
              <w:t>‘</w:t>
            </w:r>
            <w:r w:rsidRPr="00BE56CC">
              <w:rPr>
                <w:rFonts w:ascii="Calibri" w:eastAsia="Times New Roman" w:hAnsi="Calibri" w:cs="Calibri"/>
                <w:bCs/>
              </w:rPr>
              <w:t>Plain English</w:t>
            </w:r>
            <w:r w:rsidR="00864812" w:rsidRPr="00BE56CC">
              <w:rPr>
                <w:rFonts w:ascii="Calibri" w:eastAsia="Times New Roman" w:hAnsi="Calibri" w:cs="Calibri"/>
                <w:bCs/>
              </w:rPr>
              <w:t>’</w:t>
            </w:r>
            <w:r w:rsidRPr="00BE56CC">
              <w:rPr>
                <w:rFonts w:ascii="Calibri" w:eastAsia="Times New Roman" w:hAnsi="Calibri" w:cs="Calibri"/>
                <w:bCs/>
              </w:rPr>
              <w:t xml:space="preserve"> language to explain how the current service works and </w:t>
            </w:r>
            <w:r w:rsidR="00FC186D" w:rsidRPr="00BE56CC">
              <w:rPr>
                <w:rFonts w:ascii="Calibri" w:eastAsia="Times New Roman" w:hAnsi="Calibri" w:cs="Calibri"/>
                <w:bCs/>
              </w:rPr>
              <w:t>what change is required</w:t>
            </w:r>
          </w:p>
          <w:p w14:paraId="1EB64189" w14:textId="77777777" w:rsidR="00433E1A" w:rsidRPr="00BE56CC" w:rsidRDefault="00433E1A" w:rsidP="00433E1A">
            <w:pPr>
              <w:numPr>
                <w:ilvl w:val="0"/>
                <w:numId w:val="1"/>
              </w:numPr>
              <w:spacing w:after="0" w:line="240" w:lineRule="auto"/>
              <w:rPr>
                <w:rFonts w:ascii="Calibri" w:eastAsia="Times New Roman" w:hAnsi="Calibri" w:cs="Calibri"/>
                <w:bCs/>
              </w:rPr>
            </w:pPr>
            <w:r w:rsidRPr="00BE56CC">
              <w:rPr>
                <w:rFonts w:ascii="Calibri" w:eastAsia="Times New Roman" w:hAnsi="Calibri" w:cs="Calibri"/>
                <w:bCs/>
              </w:rPr>
              <w:t>Check all assumptions against benchmarks</w:t>
            </w:r>
          </w:p>
          <w:p w14:paraId="50FCE50F" w14:textId="77777777" w:rsidR="00433E1A" w:rsidRPr="00BE56CC" w:rsidRDefault="00433E1A" w:rsidP="00433E1A">
            <w:pPr>
              <w:numPr>
                <w:ilvl w:val="0"/>
                <w:numId w:val="1"/>
              </w:numPr>
              <w:spacing w:after="0" w:line="240" w:lineRule="auto"/>
              <w:rPr>
                <w:rFonts w:ascii="Calibri" w:eastAsia="Times New Roman" w:hAnsi="Calibri" w:cs="Calibri"/>
                <w:b/>
              </w:rPr>
            </w:pPr>
            <w:r w:rsidRPr="00BE56CC">
              <w:rPr>
                <w:rFonts w:ascii="Calibri" w:eastAsia="Times New Roman" w:hAnsi="Calibri" w:cs="Calibri"/>
                <w:bCs/>
              </w:rPr>
              <w:t>Conduct appropriate research to clarify facts</w:t>
            </w:r>
          </w:p>
          <w:p w14:paraId="10EC4472" w14:textId="77777777" w:rsidR="00433E1A" w:rsidRPr="00BE56CC" w:rsidRDefault="00433E1A" w:rsidP="00433E1A">
            <w:pPr>
              <w:spacing w:after="0" w:line="240" w:lineRule="auto"/>
              <w:ind w:left="720" w:right="3782"/>
              <w:rPr>
                <w:rFonts w:ascii="Calibri" w:eastAsia="Times New Roman" w:hAnsi="Calibri" w:cs="Calibri"/>
                <w:b/>
              </w:rPr>
            </w:pPr>
          </w:p>
          <w:p w14:paraId="7F837D06" w14:textId="7AE843A9" w:rsidR="004E4C3E" w:rsidRPr="007A3B69" w:rsidRDefault="00B67AC9" w:rsidP="00433E1A">
            <w:pPr>
              <w:spacing w:after="0" w:line="240" w:lineRule="auto"/>
              <w:rPr>
                <w:rFonts w:ascii="Calibri" w:eastAsia="Times New Roman" w:hAnsi="Calibri" w:cs="Calibri"/>
                <w:b/>
                <w:color w:val="5B9BD5" w:themeColor="accent5"/>
              </w:rPr>
            </w:pPr>
            <w:r w:rsidRPr="007A3B69">
              <w:rPr>
                <w:rFonts w:ascii="Calibri" w:eastAsia="Times New Roman" w:hAnsi="Calibri" w:cs="Calibri"/>
                <w:b/>
                <w:color w:val="5B9BD5" w:themeColor="accent5"/>
              </w:rPr>
              <w:t>Th</w:t>
            </w:r>
            <w:r w:rsidR="00433F5A" w:rsidRPr="007A3B69">
              <w:rPr>
                <w:rFonts w:ascii="Calibri" w:eastAsia="Times New Roman" w:hAnsi="Calibri" w:cs="Calibri"/>
                <w:b/>
                <w:color w:val="5B9BD5" w:themeColor="accent5"/>
              </w:rPr>
              <w:t xml:space="preserve">e guidance </w:t>
            </w:r>
            <w:r w:rsidR="00433E1A" w:rsidRPr="007A3B69">
              <w:rPr>
                <w:rFonts w:ascii="Calibri" w:eastAsia="Times New Roman" w:hAnsi="Calibri" w:cs="Calibri"/>
                <w:b/>
                <w:color w:val="5B9BD5" w:themeColor="accent5"/>
              </w:rPr>
              <w:t xml:space="preserve">instructions </w:t>
            </w:r>
            <w:r w:rsidRPr="007A3B69">
              <w:rPr>
                <w:rFonts w:ascii="Calibri" w:eastAsia="Times New Roman" w:hAnsi="Calibri" w:cs="Calibri"/>
                <w:b/>
                <w:color w:val="5B9BD5" w:themeColor="accent5"/>
              </w:rPr>
              <w:t xml:space="preserve">should be removed prior to submitting to </w:t>
            </w:r>
            <w:r w:rsidR="00D22E22" w:rsidRPr="007A3B69">
              <w:rPr>
                <w:rFonts w:ascii="Calibri" w:eastAsia="Times New Roman" w:hAnsi="Calibri" w:cs="Calibri"/>
                <w:b/>
                <w:color w:val="5B9BD5" w:themeColor="accent5"/>
              </w:rPr>
              <w:t xml:space="preserve">the </w:t>
            </w:r>
            <w:r w:rsidR="004E4C3E" w:rsidRPr="007A3B69">
              <w:rPr>
                <w:rFonts w:ascii="Calibri" w:eastAsia="Times New Roman" w:hAnsi="Calibri" w:cs="Calibri"/>
                <w:b/>
                <w:color w:val="5B9BD5" w:themeColor="accent5"/>
              </w:rPr>
              <w:t xml:space="preserve">appropriate </w:t>
            </w:r>
            <w:r w:rsidR="00CB73CD" w:rsidRPr="007A3B69">
              <w:rPr>
                <w:rFonts w:ascii="Calibri" w:eastAsia="Times New Roman" w:hAnsi="Calibri" w:cs="Calibri"/>
                <w:b/>
                <w:color w:val="5B9BD5" w:themeColor="accent5"/>
              </w:rPr>
              <w:t xml:space="preserve">audience </w:t>
            </w:r>
            <w:r w:rsidR="004E4C3E" w:rsidRPr="007A3B69">
              <w:rPr>
                <w:rFonts w:ascii="Calibri" w:eastAsia="Times New Roman" w:hAnsi="Calibri" w:cs="Calibri"/>
                <w:b/>
                <w:color w:val="5B9BD5" w:themeColor="accent5"/>
              </w:rPr>
              <w:t>(</w:t>
            </w:r>
            <w:proofErr w:type="gramStart"/>
            <w:r w:rsidR="004E4C3E" w:rsidRPr="007A3B69">
              <w:rPr>
                <w:rFonts w:ascii="Calibri" w:eastAsia="Times New Roman" w:hAnsi="Calibri" w:cs="Calibri"/>
                <w:b/>
                <w:color w:val="5B9BD5" w:themeColor="accent5"/>
              </w:rPr>
              <w:t>e.g.</w:t>
            </w:r>
            <w:proofErr w:type="gramEnd"/>
            <w:r w:rsidR="004E4C3E" w:rsidRPr="007A3B69">
              <w:rPr>
                <w:rFonts w:ascii="Calibri" w:eastAsia="Times New Roman" w:hAnsi="Calibri" w:cs="Calibri"/>
                <w:b/>
                <w:color w:val="5B9BD5" w:themeColor="accent5"/>
              </w:rPr>
              <w:t xml:space="preserve"> Trust board). </w:t>
            </w:r>
          </w:p>
          <w:p w14:paraId="74B26A42" w14:textId="77777777" w:rsidR="004E4C3E" w:rsidRPr="00BE56CC" w:rsidRDefault="004E4C3E" w:rsidP="00433E1A">
            <w:pPr>
              <w:spacing w:after="0" w:line="240" w:lineRule="auto"/>
              <w:rPr>
                <w:rFonts w:ascii="Calibri" w:eastAsia="Times New Roman" w:hAnsi="Calibri" w:cs="Calibri"/>
                <w:bCs/>
              </w:rPr>
            </w:pPr>
          </w:p>
          <w:p w14:paraId="581C5A2C" w14:textId="038F095D" w:rsidR="004E4C3E" w:rsidRPr="00BE56CC" w:rsidRDefault="004E4C3E" w:rsidP="00433E1A">
            <w:pPr>
              <w:spacing w:after="0" w:line="240" w:lineRule="auto"/>
              <w:rPr>
                <w:rFonts w:ascii="Calibri" w:eastAsia="Times New Roman" w:hAnsi="Calibri" w:cs="Calibri"/>
                <w:bCs/>
              </w:rPr>
            </w:pPr>
            <w:r w:rsidRPr="00BE56CC">
              <w:rPr>
                <w:rFonts w:ascii="Calibri" w:eastAsia="Times New Roman" w:hAnsi="Calibri" w:cs="Calibri"/>
                <w:bCs/>
              </w:rPr>
              <w:t>Please note that this template is intended to guide your business case submission</w:t>
            </w:r>
            <w:r w:rsidR="00E34438">
              <w:rPr>
                <w:rFonts w:ascii="Calibri" w:eastAsia="Times New Roman" w:hAnsi="Calibri" w:cs="Calibri"/>
                <w:bCs/>
              </w:rPr>
              <w:t>. It provides examples only and should be amended and localised as much as possible. In addition, it s</w:t>
            </w:r>
            <w:r w:rsidRPr="00BE56CC">
              <w:rPr>
                <w:rFonts w:ascii="Calibri" w:eastAsia="Times New Roman" w:hAnsi="Calibri" w:cs="Calibri"/>
                <w:bCs/>
              </w:rPr>
              <w:t>hould not replace local Trust processes. Prior to developing you</w:t>
            </w:r>
            <w:r w:rsidR="00336EBE" w:rsidRPr="00BE56CC">
              <w:rPr>
                <w:rFonts w:ascii="Calibri" w:eastAsia="Times New Roman" w:hAnsi="Calibri" w:cs="Calibri"/>
                <w:bCs/>
              </w:rPr>
              <w:t>r</w:t>
            </w:r>
            <w:r w:rsidRPr="00BE56CC">
              <w:rPr>
                <w:rFonts w:ascii="Calibri" w:eastAsia="Times New Roman" w:hAnsi="Calibri" w:cs="Calibri"/>
                <w:bCs/>
              </w:rPr>
              <w:t xml:space="preserve"> business case, it is important to identify the following: </w:t>
            </w:r>
          </w:p>
          <w:p w14:paraId="31002F97" w14:textId="24988463" w:rsidR="00336EBE" w:rsidRPr="00BE56CC" w:rsidRDefault="004E4C3E" w:rsidP="004E4C3E">
            <w:pPr>
              <w:pStyle w:val="ListParagraph"/>
              <w:numPr>
                <w:ilvl w:val="0"/>
                <w:numId w:val="41"/>
              </w:numPr>
              <w:spacing w:after="0" w:line="240" w:lineRule="auto"/>
              <w:rPr>
                <w:rFonts w:ascii="Calibri" w:eastAsia="Times New Roman" w:hAnsi="Calibri" w:cs="Calibri"/>
                <w:bCs/>
              </w:rPr>
            </w:pPr>
            <w:r w:rsidRPr="00BE56CC">
              <w:rPr>
                <w:rFonts w:ascii="Calibri" w:eastAsia="Times New Roman" w:hAnsi="Calibri" w:cs="Calibri"/>
                <w:bCs/>
              </w:rPr>
              <w:t xml:space="preserve">Timelines </w:t>
            </w:r>
            <w:r w:rsidR="00336EBE" w:rsidRPr="00BE56CC">
              <w:rPr>
                <w:rFonts w:ascii="Calibri" w:eastAsia="Times New Roman" w:hAnsi="Calibri" w:cs="Calibri"/>
                <w:bCs/>
              </w:rPr>
              <w:t xml:space="preserve">– Ensure you are aware of deadlines for submission, or specified time periods for submission </w:t>
            </w:r>
          </w:p>
          <w:p w14:paraId="6525481F" w14:textId="3984F40F" w:rsidR="00336EBE" w:rsidRPr="00BE56CC" w:rsidRDefault="00336EBE" w:rsidP="004E4C3E">
            <w:pPr>
              <w:pStyle w:val="ListParagraph"/>
              <w:numPr>
                <w:ilvl w:val="0"/>
                <w:numId w:val="41"/>
              </w:numPr>
              <w:spacing w:after="0" w:line="240" w:lineRule="auto"/>
              <w:rPr>
                <w:rFonts w:ascii="Calibri" w:eastAsia="Times New Roman" w:hAnsi="Calibri" w:cs="Calibri"/>
                <w:bCs/>
              </w:rPr>
            </w:pPr>
            <w:r w:rsidRPr="00BE56CC">
              <w:rPr>
                <w:rFonts w:ascii="Calibri" w:eastAsia="Times New Roman" w:hAnsi="Calibri" w:cs="Calibri"/>
                <w:bCs/>
              </w:rPr>
              <w:t xml:space="preserve">Templates – </w:t>
            </w:r>
            <w:r w:rsidR="00752FE1" w:rsidRPr="00BE56CC">
              <w:rPr>
                <w:rFonts w:ascii="Calibri" w:eastAsia="Times New Roman" w:hAnsi="Calibri" w:cs="Calibri"/>
                <w:bCs/>
              </w:rPr>
              <w:t xml:space="preserve">Ensure </w:t>
            </w:r>
            <w:r w:rsidRPr="00BE56CC">
              <w:rPr>
                <w:rFonts w:ascii="Calibri" w:eastAsia="Times New Roman" w:hAnsi="Calibri" w:cs="Calibri"/>
                <w:bCs/>
              </w:rPr>
              <w:t>the business case is developed in line with your local/Trust’s template. If there are no standard templates, you may use this template for submissio</w:t>
            </w:r>
            <w:r w:rsidR="00C94B98">
              <w:rPr>
                <w:rFonts w:ascii="Calibri" w:eastAsia="Times New Roman" w:hAnsi="Calibri" w:cs="Calibri"/>
                <w:bCs/>
              </w:rPr>
              <w:t>n</w:t>
            </w:r>
            <w:r w:rsidRPr="00BE56CC">
              <w:rPr>
                <w:rFonts w:ascii="Calibri" w:eastAsia="Times New Roman" w:hAnsi="Calibri" w:cs="Calibri"/>
                <w:bCs/>
              </w:rPr>
              <w:t xml:space="preserve"> </w:t>
            </w:r>
          </w:p>
          <w:p w14:paraId="28D399DC" w14:textId="08A3EAA6" w:rsidR="00752FE1" w:rsidRPr="00BE56CC" w:rsidRDefault="00AC359C" w:rsidP="00752FE1">
            <w:pPr>
              <w:pStyle w:val="ListParagraph"/>
              <w:numPr>
                <w:ilvl w:val="0"/>
                <w:numId w:val="41"/>
              </w:numPr>
              <w:spacing w:after="0" w:line="240" w:lineRule="auto"/>
              <w:rPr>
                <w:rFonts w:ascii="Calibri" w:eastAsia="Times New Roman" w:hAnsi="Calibri" w:cs="Calibri"/>
                <w:b/>
              </w:rPr>
            </w:pPr>
            <w:r w:rsidRPr="00BE56CC">
              <w:rPr>
                <w:rFonts w:ascii="Calibri" w:eastAsia="Times New Roman" w:hAnsi="Calibri" w:cs="Calibri"/>
                <w:bCs/>
              </w:rPr>
              <w:t xml:space="preserve">Stakeholder engagement and support </w:t>
            </w:r>
            <w:r w:rsidR="00752FE1" w:rsidRPr="00BE56CC">
              <w:rPr>
                <w:rFonts w:ascii="Calibri" w:eastAsia="Times New Roman" w:hAnsi="Calibri" w:cs="Calibri"/>
                <w:bCs/>
              </w:rPr>
              <w:t>– Reach out to your financial, performance and information teams for specialist support</w:t>
            </w:r>
          </w:p>
          <w:p w14:paraId="57F53F81" w14:textId="257B2EC4" w:rsidR="00380528" w:rsidRPr="00BE56CC" w:rsidRDefault="00380528" w:rsidP="00433E1A">
            <w:pPr>
              <w:spacing w:after="0" w:line="240" w:lineRule="auto"/>
              <w:rPr>
                <w:rFonts w:ascii="Calibri" w:eastAsia="Times New Roman" w:hAnsi="Calibri" w:cs="Calibri"/>
                <w:b/>
              </w:rPr>
            </w:pPr>
          </w:p>
        </w:tc>
      </w:tr>
      <w:tr w:rsidR="00433E1A" w:rsidRPr="00BE56CC" w14:paraId="5EFBB621" w14:textId="77777777" w:rsidTr="00181838">
        <w:trPr>
          <w:trHeight w:val="1783"/>
        </w:trPr>
        <w:tc>
          <w:tcPr>
            <w:tcW w:w="2121" w:type="dxa"/>
            <w:shd w:val="clear" w:color="auto" w:fill="auto"/>
          </w:tcPr>
          <w:p w14:paraId="5C5F1C54" w14:textId="77777777" w:rsidR="00433E1A" w:rsidRPr="00BE56CC" w:rsidRDefault="00433E1A" w:rsidP="00433E1A">
            <w:pPr>
              <w:spacing w:after="0" w:line="240" w:lineRule="auto"/>
              <w:rPr>
                <w:rFonts w:ascii="Calibri" w:eastAsia="Times New Roman" w:hAnsi="Calibri" w:cs="Calibri"/>
                <w:b/>
              </w:rPr>
            </w:pPr>
            <w:r w:rsidRPr="00BE56CC">
              <w:rPr>
                <w:rFonts w:ascii="Calibri" w:eastAsia="Times New Roman" w:hAnsi="Calibri" w:cs="Calibri"/>
                <w:b/>
              </w:rPr>
              <w:t>Name of Trust and contact person details</w:t>
            </w:r>
          </w:p>
        </w:tc>
        <w:tc>
          <w:tcPr>
            <w:tcW w:w="7519" w:type="dxa"/>
            <w:shd w:val="clear" w:color="auto" w:fill="auto"/>
          </w:tcPr>
          <w:p w14:paraId="47CEB0E3" w14:textId="5A5808D7" w:rsidR="00433E1A" w:rsidRDefault="00433E1A" w:rsidP="00433E1A">
            <w:pPr>
              <w:spacing w:after="0" w:line="240" w:lineRule="auto"/>
              <w:rPr>
                <w:rFonts w:ascii="Calibri" w:eastAsia="Times New Roman" w:hAnsi="Calibri" w:cs="Calibri"/>
                <w:bCs/>
                <w:i/>
                <w:iCs/>
                <w:color w:val="FF0000"/>
              </w:rPr>
            </w:pPr>
            <w:r w:rsidRPr="00666B58">
              <w:rPr>
                <w:rFonts w:ascii="Calibri" w:eastAsia="Times New Roman" w:hAnsi="Calibri" w:cs="Calibri"/>
                <w:b/>
              </w:rPr>
              <w:t>Name of Trust</w:t>
            </w:r>
            <w:r w:rsidR="00772793">
              <w:rPr>
                <w:rFonts w:ascii="Calibri" w:eastAsia="Times New Roman" w:hAnsi="Calibri" w:cs="Calibri"/>
                <w:b/>
              </w:rPr>
              <w:t>/Hospital</w:t>
            </w:r>
            <w:r w:rsidRPr="00666B58">
              <w:rPr>
                <w:rFonts w:ascii="Calibri" w:eastAsia="Times New Roman" w:hAnsi="Calibri" w:cs="Calibri"/>
                <w:b/>
              </w:rPr>
              <w:t>:</w:t>
            </w:r>
            <w:r w:rsidR="00EC6989" w:rsidRPr="00666B58">
              <w:rPr>
                <w:rFonts w:ascii="Calibri" w:eastAsia="Times New Roman" w:hAnsi="Calibri" w:cs="Calibri"/>
                <w:b/>
              </w:rPr>
              <w:t xml:space="preserve"> </w:t>
            </w:r>
            <w:r w:rsidR="00EC6989" w:rsidRPr="00666B58">
              <w:rPr>
                <w:rFonts w:ascii="Calibri" w:eastAsia="Times New Roman" w:hAnsi="Calibri" w:cs="Calibri"/>
                <w:bCs/>
                <w:i/>
                <w:iCs/>
                <w:color w:val="FF0000"/>
              </w:rPr>
              <w:t>[Insert information]</w:t>
            </w:r>
          </w:p>
          <w:p w14:paraId="7E580628" w14:textId="6C9E8AFF" w:rsidR="00772793" w:rsidRPr="00C94B98" w:rsidRDefault="00772793" w:rsidP="00433E1A">
            <w:pPr>
              <w:spacing w:after="0" w:line="240" w:lineRule="auto"/>
              <w:rPr>
                <w:rFonts w:ascii="Calibri" w:eastAsia="Times New Roman" w:hAnsi="Calibri" w:cs="Calibri"/>
                <w:b/>
              </w:rPr>
            </w:pPr>
            <w:r w:rsidRPr="00C94B98">
              <w:rPr>
                <w:rFonts w:ascii="Calibri" w:eastAsia="Times New Roman" w:hAnsi="Calibri" w:cs="Calibri"/>
                <w:b/>
                <w:bCs/>
              </w:rPr>
              <w:t>Name of Division/Department</w:t>
            </w:r>
            <w:r w:rsidR="00C94B98">
              <w:rPr>
                <w:rFonts w:ascii="Calibri" w:eastAsia="Times New Roman" w:hAnsi="Calibri" w:cs="Calibri"/>
                <w:b/>
                <w:bCs/>
              </w:rPr>
              <w:t xml:space="preserve">: </w:t>
            </w:r>
            <w:r w:rsidR="00C94B98" w:rsidRPr="00666B58">
              <w:rPr>
                <w:rFonts w:ascii="Calibri" w:eastAsia="Times New Roman" w:hAnsi="Calibri" w:cs="Calibri"/>
                <w:bCs/>
                <w:i/>
                <w:iCs/>
                <w:color w:val="FF0000"/>
              </w:rPr>
              <w:t>[Insert information]</w:t>
            </w:r>
          </w:p>
          <w:p w14:paraId="5F64BD4B" w14:textId="77777777" w:rsidR="00433E1A" w:rsidRPr="00666B58" w:rsidRDefault="00433E1A" w:rsidP="00433E1A">
            <w:pPr>
              <w:spacing w:after="0" w:line="240" w:lineRule="auto"/>
              <w:rPr>
                <w:rFonts w:ascii="Calibri" w:eastAsia="Times New Roman" w:hAnsi="Calibri" w:cs="Calibri"/>
                <w:b/>
              </w:rPr>
            </w:pPr>
          </w:p>
          <w:p w14:paraId="36BED55E" w14:textId="56BB9633" w:rsidR="00433E1A" w:rsidRPr="00666B58" w:rsidRDefault="00433E1A" w:rsidP="00433E1A">
            <w:pPr>
              <w:spacing w:after="0" w:line="240" w:lineRule="auto"/>
              <w:rPr>
                <w:rFonts w:ascii="Calibri" w:eastAsia="Times New Roman" w:hAnsi="Calibri" w:cs="Calibri"/>
                <w:b/>
              </w:rPr>
            </w:pPr>
            <w:r w:rsidRPr="00666B58">
              <w:rPr>
                <w:rFonts w:ascii="Calibri" w:eastAsia="Times New Roman" w:hAnsi="Calibri" w:cs="Calibri"/>
                <w:b/>
              </w:rPr>
              <w:t>Name of submitting person:</w:t>
            </w:r>
            <w:r w:rsidR="00EC6989" w:rsidRPr="00666B58">
              <w:rPr>
                <w:rFonts w:ascii="Calibri" w:eastAsia="Times New Roman" w:hAnsi="Calibri" w:cs="Calibri"/>
                <w:b/>
              </w:rPr>
              <w:t xml:space="preserve"> </w:t>
            </w:r>
            <w:r w:rsidR="00EC6989" w:rsidRPr="00666B58">
              <w:rPr>
                <w:rFonts w:ascii="Calibri" w:eastAsia="Times New Roman" w:hAnsi="Calibri" w:cs="Calibri"/>
                <w:bCs/>
                <w:i/>
                <w:iCs/>
                <w:color w:val="FF0000"/>
              </w:rPr>
              <w:t>[Insert information]</w:t>
            </w:r>
          </w:p>
          <w:p w14:paraId="520C38EF" w14:textId="00FC0926" w:rsidR="00433E1A" w:rsidRPr="00945F28" w:rsidRDefault="00433E1A" w:rsidP="00433E1A">
            <w:pPr>
              <w:spacing w:after="0" w:line="240" w:lineRule="auto"/>
              <w:rPr>
                <w:rFonts w:ascii="Calibri" w:eastAsia="Times New Roman" w:hAnsi="Calibri" w:cs="Calibri"/>
                <w:b/>
              </w:rPr>
            </w:pPr>
            <w:r w:rsidRPr="00945F28">
              <w:rPr>
                <w:rFonts w:ascii="Calibri" w:eastAsia="Times New Roman" w:hAnsi="Calibri" w:cs="Calibri"/>
                <w:b/>
              </w:rPr>
              <w:t xml:space="preserve">Job </w:t>
            </w:r>
            <w:r w:rsidR="005952D2" w:rsidRPr="00945F28">
              <w:rPr>
                <w:rFonts w:ascii="Calibri" w:eastAsia="Times New Roman" w:hAnsi="Calibri" w:cs="Calibri"/>
                <w:b/>
              </w:rPr>
              <w:t>titles</w:t>
            </w:r>
            <w:r w:rsidRPr="00945F28">
              <w:rPr>
                <w:rFonts w:ascii="Calibri" w:eastAsia="Times New Roman" w:hAnsi="Calibri" w:cs="Calibri"/>
                <w:b/>
              </w:rPr>
              <w:t>(s):</w:t>
            </w:r>
            <w:r w:rsidR="00EC6989" w:rsidRPr="00945F28">
              <w:rPr>
                <w:rFonts w:ascii="Calibri" w:eastAsia="Times New Roman" w:hAnsi="Calibri" w:cs="Calibri"/>
                <w:b/>
              </w:rPr>
              <w:t xml:space="preserve"> </w:t>
            </w:r>
            <w:r w:rsidR="00EC6989" w:rsidRPr="00945F28">
              <w:rPr>
                <w:rFonts w:ascii="Calibri" w:eastAsia="Times New Roman" w:hAnsi="Calibri" w:cs="Calibri"/>
                <w:bCs/>
                <w:i/>
                <w:iCs/>
                <w:color w:val="FF0000"/>
              </w:rPr>
              <w:t>[Insert information]</w:t>
            </w:r>
          </w:p>
          <w:p w14:paraId="39F11519" w14:textId="7A870626" w:rsidR="00433E1A" w:rsidRPr="00BE56CC" w:rsidRDefault="00433E1A" w:rsidP="00433E1A">
            <w:pPr>
              <w:spacing w:after="0" w:line="240" w:lineRule="auto"/>
              <w:rPr>
                <w:rFonts w:ascii="Calibri" w:eastAsia="Times New Roman" w:hAnsi="Calibri" w:cs="Calibri"/>
                <w:b/>
              </w:rPr>
            </w:pPr>
            <w:r w:rsidRPr="0077071D">
              <w:rPr>
                <w:rFonts w:ascii="Calibri" w:eastAsia="Times New Roman" w:hAnsi="Calibri" w:cs="Calibri"/>
                <w:b/>
              </w:rPr>
              <w:t>Organisation</w:t>
            </w:r>
            <w:r w:rsidR="00EC6989" w:rsidRPr="0077071D">
              <w:rPr>
                <w:rFonts w:ascii="Calibri" w:eastAsia="Times New Roman" w:hAnsi="Calibri" w:cs="Calibri"/>
                <w:b/>
              </w:rPr>
              <w:t>/Department</w:t>
            </w:r>
            <w:r w:rsidRPr="00BE56CC">
              <w:rPr>
                <w:rFonts w:ascii="Calibri" w:eastAsia="Times New Roman" w:hAnsi="Calibri" w:cs="Calibri"/>
                <w:b/>
              </w:rPr>
              <w:t>:</w:t>
            </w:r>
            <w:r w:rsidR="00EC6989" w:rsidRPr="00BE56CC">
              <w:rPr>
                <w:rFonts w:ascii="Calibri" w:eastAsia="Times New Roman" w:hAnsi="Calibri" w:cs="Calibri"/>
                <w:b/>
              </w:rPr>
              <w:t xml:space="preserve"> </w:t>
            </w:r>
            <w:r w:rsidR="00EC6989" w:rsidRPr="00BE56CC">
              <w:rPr>
                <w:rFonts w:ascii="Calibri" w:eastAsia="Times New Roman" w:hAnsi="Calibri" w:cs="Calibri"/>
                <w:bCs/>
                <w:i/>
                <w:iCs/>
                <w:color w:val="FF0000"/>
              </w:rPr>
              <w:t>[Insert information]</w:t>
            </w:r>
          </w:p>
          <w:p w14:paraId="70C3259D" w14:textId="63C1AB5D" w:rsidR="00433E1A" w:rsidRPr="00666B58" w:rsidRDefault="00433E1A" w:rsidP="00433E1A">
            <w:pPr>
              <w:spacing w:after="0" w:line="240" w:lineRule="auto"/>
              <w:rPr>
                <w:rFonts w:ascii="Calibri" w:eastAsia="Times New Roman" w:hAnsi="Calibri" w:cs="Calibri"/>
                <w:b/>
              </w:rPr>
            </w:pPr>
            <w:r w:rsidRPr="00666B58">
              <w:rPr>
                <w:rFonts w:ascii="Calibri" w:eastAsia="Times New Roman" w:hAnsi="Calibri" w:cs="Calibri"/>
                <w:b/>
              </w:rPr>
              <w:t>E-mail:</w:t>
            </w:r>
            <w:r w:rsidR="00EC6989" w:rsidRPr="00666B58">
              <w:rPr>
                <w:rFonts w:ascii="Calibri" w:eastAsia="Times New Roman" w:hAnsi="Calibri" w:cs="Calibri"/>
                <w:bCs/>
                <w:i/>
                <w:iCs/>
                <w:color w:val="FF0000"/>
              </w:rPr>
              <w:t xml:space="preserve"> [Insert information]</w:t>
            </w:r>
          </w:p>
          <w:p w14:paraId="0986E775" w14:textId="55F7BAC3" w:rsidR="00433E1A" w:rsidRPr="00666B58" w:rsidRDefault="00433E1A" w:rsidP="00433E1A">
            <w:pPr>
              <w:spacing w:after="0" w:line="240" w:lineRule="auto"/>
              <w:rPr>
                <w:rFonts w:ascii="Calibri" w:eastAsia="Times New Roman" w:hAnsi="Calibri" w:cs="Calibri"/>
                <w:b/>
              </w:rPr>
            </w:pPr>
            <w:r w:rsidRPr="00666B58">
              <w:rPr>
                <w:rFonts w:ascii="Calibri" w:eastAsia="Times New Roman" w:hAnsi="Calibri" w:cs="Calibri"/>
                <w:b/>
              </w:rPr>
              <w:t>Telephone:</w:t>
            </w:r>
            <w:r w:rsidR="00EC6989" w:rsidRPr="00666B58">
              <w:rPr>
                <w:rFonts w:ascii="Calibri" w:eastAsia="Times New Roman" w:hAnsi="Calibri" w:cs="Calibri"/>
                <w:bCs/>
                <w:i/>
                <w:iCs/>
                <w:color w:val="FF0000"/>
              </w:rPr>
              <w:t xml:space="preserve"> [Insert information]</w:t>
            </w:r>
          </w:p>
          <w:p w14:paraId="176A2AE1" w14:textId="77777777" w:rsidR="00433E1A" w:rsidRPr="00945F28" w:rsidRDefault="00433E1A" w:rsidP="00433E1A">
            <w:pPr>
              <w:spacing w:after="0" w:line="240" w:lineRule="auto"/>
              <w:rPr>
                <w:rFonts w:ascii="Calibri" w:eastAsia="Times New Roman" w:hAnsi="Calibri" w:cs="Calibri"/>
                <w:bCs/>
              </w:rPr>
            </w:pPr>
          </w:p>
        </w:tc>
      </w:tr>
      <w:tr w:rsidR="00EC6989" w:rsidRPr="00BE56CC" w14:paraId="57B11CF8" w14:textId="77777777" w:rsidTr="00181838">
        <w:trPr>
          <w:trHeight w:val="325"/>
        </w:trPr>
        <w:tc>
          <w:tcPr>
            <w:tcW w:w="2121" w:type="dxa"/>
            <w:shd w:val="clear" w:color="auto" w:fill="auto"/>
          </w:tcPr>
          <w:p w14:paraId="0EF72A84" w14:textId="1F5FACA0" w:rsidR="00EC6989" w:rsidRPr="00666B58" w:rsidRDefault="00EC6989" w:rsidP="00433E1A">
            <w:pPr>
              <w:spacing w:after="0" w:line="240" w:lineRule="auto"/>
              <w:rPr>
                <w:rFonts w:ascii="Calibri" w:eastAsia="Times New Roman" w:hAnsi="Calibri" w:cs="Calibri"/>
                <w:b/>
              </w:rPr>
            </w:pPr>
            <w:r w:rsidRPr="00BE56CC">
              <w:rPr>
                <w:rFonts w:ascii="Calibri" w:eastAsia="Times New Roman" w:hAnsi="Calibri" w:cs="Calibri"/>
                <w:b/>
              </w:rPr>
              <w:t xml:space="preserve">Date of </w:t>
            </w:r>
            <w:r w:rsidR="00BA7D1C" w:rsidRPr="00666B58">
              <w:rPr>
                <w:rFonts w:ascii="Calibri" w:eastAsia="Times New Roman" w:hAnsi="Calibri" w:cs="Calibri"/>
                <w:b/>
              </w:rPr>
              <w:t>s</w:t>
            </w:r>
            <w:r w:rsidRPr="00666B58">
              <w:rPr>
                <w:rFonts w:ascii="Calibri" w:eastAsia="Times New Roman" w:hAnsi="Calibri" w:cs="Calibri"/>
                <w:b/>
              </w:rPr>
              <w:t>ubmission</w:t>
            </w:r>
          </w:p>
        </w:tc>
        <w:tc>
          <w:tcPr>
            <w:tcW w:w="7519" w:type="dxa"/>
            <w:shd w:val="clear" w:color="auto" w:fill="auto"/>
          </w:tcPr>
          <w:p w14:paraId="3B26B9C2" w14:textId="1524B40A" w:rsidR="00EC6989" w:rsidRPr="00666B58" w:rsidRDefault="00EC6989" w:rsidP="00433E1A">
            <w:pPr>
              <w:spacing w:after="0" w:line="240" w:lineRule="auto"/>
              <w:rPr>
                <w:rFonts w:ascii="Calibri" w:eastAsia="Times New Roman" w:hAnsi="Calibri" w:cs="Calibri"/>
                <w:bCs/>
                <w:i/>
                <w:iCs/>
              </w:rPr>
            </w:pPr>
            <w:r w:rsidRPr="00666B58">
              <w:rPr>
                <w:rFonts w:ascii="Calibri" w:eastAsia="Times New Roman" w:hAnsi="Calibri" w:cs="Calibri"/>
                <w:bCs/>
                <w:i/>
                <w:iCs/>
                <w:color w:val="FF0000"/>
              </w:rPr>
              <w:t>[Insert date]</w:t>
            </w:r>
          </w:p>
        </w:tc>
      </w:tr>
      <w:tr w:rsidR="00433E1A" w:rsidRPr="00BE56CC" w14:paraId="4A15610C" w14:textId="77777777" w:rsidTr="00181838">
        <w:trPr>
          <w:trHeight w:val="187"/>
        </w:trPr>
        <w:tc>
          <w:tcPr>
            <w:tcW w:w="9640" w:type="dxa"/>
            <w:gridSpan w:val="2"/>
          </w:tcPr>
          <w:p w14:paraId="7986F942" w14:textId="346E4540" w:rsidR="008A31A9" w:rsidRPr="00666B58" w:rsidRDefault="00433E1A" w:rsidP="00433E1A">
            <w:pPr>
              <w:spacing w:after="0" w:line="240" w:lineRule="auto"/>
              <w:rPr>
                <w:rFonts w:ascii="Calibri" w:eastAsia="Times New Roman" w:hAnsi="Calibri" w:cs="Calibri"/>
                <w:b/>
              </w:rPr>
            </w:pPr>
            <w:r w:rsidRPr="00BE56CC">
              <w:rPr>
                <w:rFonts w:ascii="Calibri" w:eastAsia="Times New Roman" w:hAnsi="Calibri" w:cs="Calibri"/>
                <w:b/>
              </w:rPr>
              <w:t xml:space="preserve">Section 1: Executive </w:t>
            </w:r>
            <w:r w:rsidR="00864812" w:rsidRPr="00BE56CC">
              <w:rPr>
                <w:rFonts w:ascii="Calibri" w:eastAsia="Times New Roman" w:hAnsi="Calibri" w:cs="Calibri"/>
                <w:b/>
              </w:rPr>
              <w:t>S</w:t>
            </w:r>
            <w:r w:rsidRPr="00BE56CC">
              <w:rPr>
                <w:rFonts w:ascii="Calibri" w:eastAsia="Times New Roman" w:hAnsi="Calibri" w:cs="Calibri"/>
                <w:b/>
              </w:rPr>
              <w:t>ummary</w:t>
            </w:r>
          </w:p>
        </w:tc>
      </w:tr>
      <w:tr w:rsidR="00433E1A" w:rsidRPr="00BE56CC" w14:paraId="1DD59DB7" w14:textId="77777777" w:rsidTr="00181838">
        <w:trPr>
          <w:trHeight w:val="1125"/>
        </w:trPr>
        <w:tc>
          <w:tcPr>
            <w:tcW w:w="2121" w:type="dxa"/>
            <w:shd w:val="clear" w:color="auto" w:fill="D9D9D9"/>
          </w:tcPr>
          <w:p w14:paraId="3138DDCE" w14:textId="77777777" w:rsidR="00433E1A" w:rsidRPr="00BE56CC" w:rsidRDefault="00433E1A" w:rsidP="00433E1A">
            <w:pPr>
              <w:spacing w:after="0" w:line="240" w:lineRule="auto"/>
              <w:rPr>
                <w:rFonts w:ascii="Calibri" w:eastAsia="Times New Roman" w:hAnsi="Calibri" w:cs="Calibri"/>
                <w:b/>
              </w:rPr>
            </w:pPr>
            <w:r w:rsidRPr="00BE56CC">
              <w:rPr>
                <w:rFonts w:ascii="Calibri" w:eastAsia="Times New Roman" w:hAnsi="Calibri" w:cs="Calibri"/>
                <w:b/>
              </w:rPr>
              <w:t>Guidance information</w:t>
            </w:r>
          </w:p>
        </w:tc>
        <w:tc>
          <w:tcPr>
            <w:tcW w:w="7519" w:type="dxa"/>
            <w:shd w:val="clear" w:color="auto" w:fill="D9D9D9"/>
          </w:tcPr>
          <w:p w14:paraId="797ACEC9" w14:textId="07C884CB" w:rsidR="00433E1A" w:rsidRPr="00945F28" w:rsidRDefault="00433E1A" w:rsidP="001560D5">
            <w:pPr>
              <w:spacing w:after="100" w:afterAutospacing="1" w:line="240" w:lineRule="auto"/>
              <w:contextualSpacing/>
              <w:jc w:val="both"/>
              <w:rPr>
                <w:rFonts w:ascii="Calibri" w:eastAsia="Calibri" w:hAnsi="Calibri" w:cs="Calibri"/>
              </w:rPr>
            </w:pPr>
            <w:r w:rsidRPr="00666B58">
              <w:rPr>
                <w:rFonts w:ascii="Calibri" w:eastAsia="Calibri" w:hAnsi="Calibri" w:cs="Calibri"/>
              </w:rPr>
              <w:t>The executive summary should be written last</w:t>
            </w:r>
            <w:r w:rsidR="008A31A9" w:rsidRPr="00666B58">
              <w:rPr>
                <w:rFonts w:ascii="Calibri" w:eastAsia="Calibri" w:hAnsi="Calibri" w:cs="Calibri"/>
              </w:rPr>
              <w:t xml:space="preserve"> and </w:t>
            </w:r>
            <w:r w:rsidR="000721EE" w:rsidRPr="00666B58">
              <w:rPr>
                <w:rFonts w:ascii="Calibri" w:eastAsia="Calibri" w:hAnsi="Calibri" w:cs="Calibri"/>
              </w:rPr>
              <w:t>needs to</w:t>
            </w:r>
            <w:r w:rsidRPr="00666B58">
              <w:rPr>
                <w:rFonts w:ascii="Calibri" w:eastAsia="Calibri" w:hAnsi="Calibri" w:cs="Calibri"/>
              </w:rPr>
              <w:t xml:space="preserve"> summarise the entire proposal so</w:t>
            </w:r>
            <w:r w:rsidR="000721EE" w:rsidRPr="00666B58">
              <w:rPr>
                <w:rFonts w:ascii="Calibri" w:eastAsia="Calibri" w:hAnsi="Calibri" w:cs="Calibri"/>
              </w:rPr>
              <w:t xml:space="preserve"> that</w:t>
            </w:r>
            <w:r w:rsidRPr="00666B58">
              <w:rPr>
                <w:rFonts w:ascii="Calibri" w:eastAsia="Calibri" w:hAnsi="Calibri" w:cs="Calibri"/>
              </w:rPr>
              <w:t xml:space="preserve"> </w:t>
            </w:r>
            <w:r w:rsidR="00A741DF" w:rsidRPr="00666B58">
              <w:rPr>
                <w:rFonts w:ascii="Calibri" w:eastAsia="Calibri" w:hAnsi="Calibri" w:cs="Calibri"/>
              </w:rPr>
              <w:t xml:space="preserve">the Trust board </w:t>
            </w:r>
            <w:r w:rsidRPr="00666B58">
              <w:rPr>
                <w:rFonts w:ascii="Calibri" w:eastAsia="Calibri" w:hAnsi="Calibri" w:cs="Calibri"/>
              </w:rPr>
              <w:t>can see at a glance what the service proposes to do, demonstrate the cost/patient/NHS benefits, with the specific details around these topics addres</w:t>
            </w:r>
            <w:r w:rsidRPr="00945F28">
              <w:rPr>
                <w:rFonts w:ascii="Calibri" w:eastAsia="Calibri" w:hAnsi="Calibri" w:cs="Calibri"/>
              </w:rPr>
              <w:t>sed in the body of the business case</w:t>
            </w:r>
            <w:r w:rsidR="008A31A9" w:rsidRPr="00945F28">
              <w:rPr>
                <w:rFonts w:ascii="Calibri" w:eastAsia="Calibri" w:hAnsi="Calibri" w:cs="Calibri"/>
              </w:rPr>
              <w:t>.</w:t>
            </w:r>
          </w:p>
          <w:p w14:paraId="41574CE0" w14:textId="57D4BE04" w:rsidR="00EC6989" w:rsidRPr="00945F28" w:rsidRDefault="00EC6989" w:rsidP="001560D5">
            <w:pPr>
              <w:spacing w:after="100" w:afterAutospacing="1" w:line="240" w:lineRule="auto"/>
              <w:contextualSpacing/>
              <w:jc w:val="both"/>
              <w:rPr>
                <w:rFonts w:ascii="Calibri" w:eastAsia="Calibri" w:hAnsi="Calibri" w:cs="Calibri"/>
              </w:rPr>
            </w:pPr>
          </w:p>
          <w:p w14:paraId="73DB82E0" w14:textId="2465BA34" w:rsidR="00EC6989" w:rsidRPr="00BE56CC" w:rsidRDefault="00EC6989" w:rsidP="001560D5">
            <w:pPr>
              <w:tabs>
                <w:tab w:val="left" w:pos="2019"/>
              </w:tabs>
              <w:spacing w:after="0" w:line="240" w:lineRule="auto"/>
              <w:jc w:val="both"/>
              <w:rPr>
                <w:rFonts w:ascii="Calibri" w:eastAsia="Times New Roman" w:hAnsi="Calibri" w:cs="Calibri"/>
                <w:bCs/>
              </w:rPr>
            </w:pPr>
            <w:r w:rsidRPr="00BE56CC">
              <w:rPr>
                <w:rFonts w:ascii="Calibri" w:eastAsia="Times New Roman" w:hAnsi="Calibri" w:cs="Calibri"/>
                <w:bCs/>
              </w:rPr>
              <w:t xml:space="preserve">In this key section, the business case should set out the rationale for the </w:t>
            </w:r>
            <w:r w:rsidR="00F76D98" w:rsidRPr="00BE56CC">
              <w:rPr>
                <w:rFonts w:ascii="Calibri" w:eastAsia="Times New Roman" w:hAnsi="Calibri" w:cs="Calibri"/>
                <w:bCs/>
              </w:rPr>
              <w:t xml:space="preserve">new </w:t>
            </w:r>
            <w:r w:rsidRPr="00BE56CC">
              <w:rPr>
                <w:rFonts w:ascii="Calibri" w:eastAsia="Times New Roman" w:hAnsi="Calibri" w:cs="Calibri"/>
                <w:bCs/>
              </w:rPr>
              <w:t>service</w:t>
            </w:r>
            <w:r w:rsidR="00F76D98" w:rsidRPr="00BE56CC">
              <w:rPr>
                <w:rFonts w:ascii="Calibri" w:eastAsia="Times New Roman" w:hAnsi="Calibri" w:cs="Calibri"/>
                <w:bCs/>
              </w:rPr>
              <w:t>/expansion</w:t>
            </w:r>
            <w:r w:rsidR="00CB73CD" w:rsidRPr="00BE56CC">
              <w:rPr>
                <w:rFonts w:ascii="Calibri" w:eastAsia="Times New Roman" w:hAnsi="Calibri" w:cs="Calibri"/>
                <w:bCs/>
              </w:rPr>
              <w:t xml:space="preserve"> or </w:t>
            </w:r>
            <w:r w:rsidR="00380528" w:rsidRPr="00BE56CC">
              <w:rPr>
                <w:rFonts w:ascii="Calibri" w:eastAsia="Times New Roman" w:hAnsi="Calibri" w:cs="Calibri"/>
                <w:bCs/>
              </w:rPr>
              <w:t xml:space="preserve">redesign </w:t>
            </w:r>
            <w:r w:rsidR="00F76D98" w:rsidRPr="00BE56CC">
              <w:rPr>
                <w:rFonts w:ascii="Calibri" w:eastAsia="Times New Roman" w:hAnsi="Calibri" w:cs="Calibri"/>
                <w:bCs/>
              </w:rPr>
              <w:t>of existing service</w:t>
            </w:r>
            <w:r w:rsidRPr="00BE56CC">
              <w:rPr>
                <w:rFonts w:ascii="Calibri" w:eastAsia="Times New Roman" w:hAnsi="Calibri" w:cs="Calibri"/>
                <w:bCs/>
              </w:rPr>
              <w:t>.</w:t>
            </w:r>
          </w:p>
          <w:p w14:paraId="4738C2A9" w14:textId="77777777" w:rsidR="00EC6989" w:rsidRPr="00BE56CC" w:rsidRDefault="00EC6989" w:rsidP="001560D5">
            <w:pPr>
              <w:spacing w:after="0" w:line="240" w:lineRule="auto"/>
              <w:jc w:val="both"/>
              <w:rPr>
                <w:rFonts w:ascii="Calibri" w:eastAsia="Times New Roman" w:hAnsi="Calibri" w:cs="Calibri"/>
                <w:bCs/>
              </w:rPr>
            </w:pPr>
          </w:p>
          <w:p w14:paraId="6790ADD3" w14:textId="77777777" w:rsidR="00EC6989" w:rsidRPr="00BE56CC" w:rsidRDefault="00EC6989" w:rsidP="001560D5">
            <w:pPr>
              <w:spacing w:after="0" w:line="276" w:lineRule="auto"/>
              <w:contextualSpacing/>
              <w:jc w:val="both"/>
              <w:rPr>
                <w:rFonts w:ascii="Calibri" w:eastAsia="Calibri" w:hAnsi="Calibri" w:cs="Calibri"/>
              </w:rPr>
            </w:pPr>
            <w:r w:rsidRPr="00BE56CC">
              <w:rPr>
                <w:rFonts w:ascii="Calibri" w:eastAsia="Calibri" w:hAnsi="Calibri" w:cs="Calibri"/>
              </w:rPr>
              <w:lastRenderedPageBreak/>
              <w:t>Start with an overarching statement outlining the aim of the proposal and summarising the business case.</w:t>
            </w:r>
          </w:p>
          <w:p w14:paraId="4BD78D5C" w14:textId="77777777" w:rsidR="00EC6989" w:rsidRPr="00BE56CC" w:rsidRDefault="00EC6989" w:rsidP="001560D5">
            <w:pPr>
              <w:spacing w:after="0" w:line="240" w:lineRule="auto"/>
              <w:contextualSpacing/>
              <w:jc w:val="both"/>
              <w:rPr>
                <w:rFonts w:ascii="Calibri" w:eastAsia="Calibri" w:hAnsi="Calibri" w:cs="Calibri"/>
              </w:rPr>
            </w:pPr>
            <w:r w:rsidRPr="00BE56CC">
              <w:rPr>
                <w:rFonts w:ascii="Calibri" w:eastAsia="Calibri" w:hAnsi="Calibri" w:cs="Calibri"/>
              </w:rPr>
              <w:t xml:space="preserve">Keep the executive summary brief, but as a minimum, it must include content under the following headings: </w:t>
            </w:r>
          </w:p>
          <w:p w14:paraId="2756F19E" w14:textId="77777777" w:rsidR="00EC6989" w:rsidRPr="00BE56CC" w:rsidRDefault="00EC6989" w:rsidP="001560D5">
            <w:pPr>
              <w:numPr>
                <w:ilvl w:val="0"/>
                <w:numId w:val="8"/>
              </w:numPr>
              <w:spacing w:after="0" w:line="240" w:lineRule="auto"/>
              <w:contextualSpacing/>
              <w:jc w:val="both"/>
              <w:rPr>
                <w:rFonts w:ascii="Calibri" w:eastAsia="Calibri" w:hAnsi="Calibri" w:cs="Calibri"/>
              </w:rPr>
            </w:pPr>
            <w:r w:rsidRPr="00BE56CC">
              <w:rPr>
                <w:rFonts w:ascii="Calibri" w:eastAsia="Calibri" w:hAnsi="Calibri" w:cs="Calibri"/>
              </w:rPr>
              <w:t>An introduction to the current neuroendocrine tumours (NETs)/ gastroenteropancreatic neuroendocrine tumours (GEP-NETs) molecular radiotherapy service</w:t>
            </w:r>
          </w:p>
          <w:p w14:paraId="4D800327" w14:textId="73B4E4B3" w:rsidR="00EC6989" w:rsidRPr="00BE56CC" w:rsidRDefault="00EC6989" w:rsidP="001560D5">
            <w:pPr>
              <w:numPr>
                <w:ilvl w:val="0"/>
                <w:numId w:val="2"/>
              </w:numPr>
              <w:spacing w:after="0" w:line="240" w:lineRule="auto"/>
              <w:contextualSpacing/>
              <w:jc w:val="both"/>
              <w:rPr>
                <w:rFonts w:ascii="Calibri" w:eastAsia="Calibri" w:hAnsi="Calibri" w:cs="Calibri"/>
              </w:rPr>
            </w:pPr>
            <w:r w:rsidRPr="00BE56CC">
              <w:rPr>
                <w:rFonts w:ascii="Calibri" w:eastAsia="Calibri" w:hAnsi="Calibri" w:cs="Calibri"/>
              </w:rPr>
              <w:t xml:space="preserve">A description of the proposed </w:t>
            </w:r>
            <w:r w:rsidR="003622E9" w:rsidRPr="00BE56CC">
              <w:rPr>
                <w:rFonts w:ascii="Calibri" w:eastAsia="Calibri" w:hAnsi="Calibri" w:cs="Calibri"/>
              </w:rPr>
              <w:t>new</w:t>
            </w:r>
            <w:r w:rsidR="00380528" w:rsidRPr="00BE56CC">
              <w:rPr>
                <w:rFonts w:ascii="Calibri" w:eastAsia="Calibri" w:hAnsi="Calibri" w:cs="Calibri"/>
              </w:rPr>
              <w:t>/</w:t>
            </w:r>
            <w:r w:rsidR="003622E9" w:rsidRPr="00BE56CC">
              <w:rPr>
                <w:rFonts w:ascii="Calibri" w:eastAsia="Calibri" w:hAnsi="Calibri" w:cs="Calibri"/>
              </w:rPr>
              <w:t>expanded</w:t>
            </w:r>
            <w:r w:rsidR="00380528" w:rsidRPr="00BE56CC">
              <w:rPr>
                <w:rFonts w:ascii="Calibri" w:eastAsia="Calibri" w:hAnsi="Calibri" w:cs="Calibri"/>
              </w:rPr>
              <w:t xml:space="preserve">/redesigned </w:t>
            </w:r>
            <w:r w:rsidRPr="00BE56CC">
              <w:rPr>
                <w:rFonts w:ascii="Calibri" w:eastAsia="Calibri" w:hAnsi="Calibri" w:cs="Calibri"/>
              </w:rPr>
              <w:t>NETs/GEP-NETs molecular radiotherapy service</w:t>
            </w:r>
          </w:p>
          <w:p w14:paraId="4305D752" w14:textId="77777777" w:rsidR="00EC6989" w:rsidRPr="00BE56CC" w:rsidRDefault="00EC6989" w:rsidP="001560D5">
            <w:pPr>
              <w:numPr>
                <w:ilvl w:val="0"/>
                <w:numId w:val="2"/>
              </w:numPr>
              <w:spacing w:after="0" w:line="240" w:lineRule="auto"/>
              <w:contextualSpacing/>
              <w:jc w:val="both"/>
              <w:rPr>
                <w:rFonts w:ascii="Calibri" w:eastAsia="Calibri" w:hAnsi="Calibri" w:cs="Calibri"/>
              </w:rPr>
            </w:pPr>
            <w:r w:rsidRPr="00BE56CC">
              <w:rPr>
                <w:rFonts w:ascii="Calibri" w:eastAsia="Calibri" w:hAnsi="Calibri" w:cs="Calibri"/>
              </w:rPr>
              <w:t>A summary of the financial information and investment proposed</w:t>
            </w:r>
          </w:p>
          <w:p w14:paraId="52222AB2" w14:textId="46A58427" w:rsidR="00EC6989" w:rsidRPr="00BE56CC" w:rsidRDefault="00EC6989" w:rsidP="001560D5">
            <w:pPr>
              <w:numPr>
                <w:ilvl w:val="0"/>
                <w:numId w:val="2"/>
              </w:numPr>
              <w:spacing w:after="0" w:line="240" w:lineRule="auto"/>
              <w:contextualSpacing/>
              <w:jc w:val="both"/>
              <w:rPr>
                <w:rFonts w:ascii="Calibri" w:eastAsia="Calibri" w:hAnsi="Calibri" w:cs="Calibri"/>
              </w:rPr>
            </w:pPr>
            <w:r w:rsidRPr="00BE56CC">
              <w:rPr>
                <w:rFonts w:ascii="Calibri" w:eastAsia="Calibri" w:hAnsi="Calibri" w:cs="Calibri"/>
              </w:rPr>
              <w:t xml:space="preserve">The benefit of the service and the risks if the service is not </w:t>
            </w:r>
            <w:r w:rsidR="00783657" w:rsidRPr="00BE56CC">
              <w:rPr>
                <w:rFonts w:ascii="Calibri" w:eastAsia="Calibri" w:hAnsi="Calibri" w:cs="Calibri"/>
              </w:rPr>
              <w:t>provided</w:t>
            </w:r>
          </w:p>
          <w:p w14:paraId="453AA704" w14:textId="77777777" w:rsidR="00EC6989" w:rsidRPr="00BE56CC" w:rsidRDefault="00EC6989" w:rsidP="001560D5">
            <w:pPr>
              <w:spacing w:after="0" w:line="240" w:lineRule="auto"/>
              <w:ind w:left="720"/>
              <w:contextualSpacing/>
              <w:jc w:val="both"/>
              <w:rPr>
                <w:rFonts w:ascii="Calibri" w:eastAsia="Calibri" w:hAnsi="Calibri" w:cs="Calibri"/>
              </w:rPr>
            </w:pPr>
          </w:p>
          <w:p w14:paraId="76262CC0" w14:textId="4586C8EE" w:rsidR="00EC6989" w:rsidRPr="00BE56CC" w:rsidRDefault="00EC6989" w:rsidP="001560D5">
            <w:pPr>
              <w:spacing w:after="100" w:afterAutospacing="1" w:line="240" w:lineRule="auto"/>
              <w:contextualSpacing/>
              <w:jc w:val="both"/>
              <w:rPr>
                <w:rFonts w:ascii="Calibri" w:eastAsia="Calibri" w:hAnsi="Calibri" w:cs="Calibri"/>
              </w:rPr>
            </w:pPr>
            <w:r w:rsidRPr="00BE56CC">
              <w:rPr>
                <w:rFonts w:ascii="Calibri" w:eastAsia="Calibri" w:hAnsi="Calibri" w:cs="Calibri"/>
                <w:bCs/>
              </w:rPr>
              <w:t>Each of these sections should be no more than 2-3 paragraphs.</w:t>
            </w:r>
            <w:r w:rsidR="00666523" w:rsidRPr="00BE56CC">
              <w:rPr>
                <w:rFonts w:ascii="Calibri" w:eastAsia="Calibri" w:hAnsi="Calibri" w:cs="Calibri"/>
                <w:bCs/>
              </w:rPr>
              <w:t xml:space="preserve">  Proposed content is included in this section and can be amended or deleted as appropriate</w:t>
            </w:r>
            <w:r w:rsidR="00937036" w:rsidRPr="00BE56CC">
              <w:rPr>
                <w:rFonts w:ascii="Calibri" w:eastAsia="Calibri" w:hAnsi="Calibri" w:cs="Calibri"/>
                <w:bCs/>
              </w:rPr>
              <w:t>.</w:t>
            </w:r>
          </w:p>
          <w:p w14:paraId="55DBFF3C" w14:textId="3B24A11D" w:rsidR="00EC6989" w:rsidRPr="00BE56CC" w:rsidRDefault="00EC6989" w:rsidP="001560D5">
            <w:pPr>
              <w:spacing w:after="100" w:afterAutospacing="1" w:line="240" w:lineRule="auto"/>
              <w:contextualSpacing/>
              <w:jc w:val="both"/>
              <w:rPr>
                <w:rFonts w:ascii="Calibri" w:eastAsia="Calibri" w:hAnsi="Calibri" w:cs="Calibri"/>
              </w:rPr>
            </w:pPr>
          </w:p>
          <w:p w14:paraId="775BF512" w14:textId="4CA906D4" w:rsidR="005952D2" w:rsidRPr="00BE56CC" w:rsidRDefault="00EC6989" w:rsidP="001560D5">
            <w:pPr>
              <w:spacing w:after="100" w:afterAutospacing="1" w:line="240" w:lineRule="auto"/>
              <w:contextualSpacing/>
              <w:jc w:val="both"/>
              <w:rPr>
                <w:rFonts w:ascii="Calibri" w:eastAsia="Calibri" w:hAnsi="Calibri" w:cs="Calibri"/>
              </w:rPr>
            </w:pPr>
            <w:r w:rsidRPr="00BE56CC">
              <w:rPr>
                <w:rFonts w:ascii="Calibri" w:eastAsia="Calibri" w:hAnsi="Calibri" w:cs="Calibri"/>
              </w:rPr>
              <w:t xml:space="preserve">The recommended length of the executive summary is </w:t>
            </w:r>
            <w:r w:rsidR="00772793">
              <w:rPr>
                <w:rFonts w:ascii="Calibri" w:eastAsia="Calibri" w:hAnsi="Calibri" w:cs="Calibri"/>
              </w:rPr>
              <w:t>no more than</w:t>
            </w:r>
            <w:r w:rsidR="00772793" w:rsidRPr="00BE56CC">
              <w:rPr>
                <w:rFonts w:ascii="Calibri" w:eastAsia="Calibri" w:hAnsi="Calibri" w:cs="Calibri"/>
              </w:rPr>
              <w:t xml:space="preserve"> </w:t>
            </w:r>
            <w:r w:rsidRPr="00BE56CC">
              <w:rPr>
                <w:rFonts w:ascii="Calibri" w:eastAsia="Calibri" w:hAnsi="Calibri" w:cs="Calibri"/>
              </w:rPr>
              <w:t>one page.</w:t>
            </w:r>
          </w:p>
        </w:tc>
      </w:tr>
      <w:tr w:rsidR="00433E1A" w:rsidRPr="00BE56CC" w14:paraId="2753A0D8" w14:textId="77777777" w:rsidTr="00181838">
        <w:trPr>
          <w:trHeight w:val="416"/>
        </w:trPr>
        <w:tc>
          <w:tcPr>
            <w:tcW w:w="9640" w:type="dxa"/>
            <w:gridSpan w:val="2"/>
          </w:tcPr>
          <w:p w14:paraId="4A42FC4D" w14:textId="6E454CFB" w:rsidR="00EC6989" w:rsidRPr="00666B58" w:rsidRDefault="00EC6989" w:rsidP="00EC6989">
            <w:pPr>
              <w:spacing w:after="0" w:line="240" w:lineRule="auto"/>
              <w:contextualSpacing/>
              <w:jc w:val="both"/>
              <w:rPr>
                <w:rFonts w:ascii="Calibri" w:eastAsia="Calibri" w:hAnsi="Calibri" w:cs="Calibri"/>
                <w:b/>
                <w:bCs/>
              </w:rPr>
            </w:pPr>
            <w:r w:rsidRPr="00BE56CC">
              <w:rPr>
                <w:rFonts w:ascii="Calibri" w:eastAsia="Calibri" w:hAnsi="Calibri" w:cs="Calibri"/>
                <w:b/>
                <w:bCs/>
              </w:rPr>
              <w:lastRenderedPageBreak/>
              <w:t>Introduction to the current neuroendocrine tumours (NETs)/gastroenteropancreatic neuroendocrine tumours (GEP-NETs) molecular radiotherapy service</w:t>
            </w:r>
          </w:p>
          <w:p w14:paraId="05CDB129" w14:textId="77777777" w:rsidR="00E24774" w:rsidRPr="0077071D" w:rsidRDefault="00E24774" w:rsidP="00782557">
            <w:pPr>
              <w:spacing w:after="0" w:line="240" w:lineRule="auto"/>
              <w:jc w:val="both"/>
              <w:rPr>
                <w:rFonts w:ascii="Calibri" w:hAnsi="Calibri" w:cs="Calibri"/>
                <w:noProof/>
                <w:color w:val="000000" w:themeColor="text1"/>
              </w:rPr>
            </w:pPr>
          </w:p>
          <w:p w14:paraId="30A51012" w14:textId="07B00340" w:rsidR="00CB73CD" w:rsidRPr="00433F5A" w:rsidRDefault="00CB73CD" w:rsidP="00E24774">
            <w:pPr>
              <w:spacing w:after="0" w:line="240" w:lineRule="auto"/>
              <w:jc w:val="both"/>
              <w:rPr>
                <w:rFonts w:cs="Calibri"/>
                <w:noProof/>
                <w:color w:val="000000" w:themeColor="text1" w:themeShade="80"/>
              </w:rPr>
            </w:pPr>
            <w:r w:rsidRPr="00433F5A">
              <w:rPr>
                <w:rFonts w:cs="Calibri"/>
                <w:noProof/>
                <w:color w:val="000000" w:themeColor="text1" w:themeShade="80"/>
              </w:rPr>
              <w:t xml:space="preserve">This business case describes the need for a </w:t>
            </w:r>
            <w:r w:rsidR="00937036" w:rsidRPr="00433F5A">
              <w:rPr>
                <w:rFonts w:cs="Calibri"/>
                <w:noProof/>
                <w:color w:val="000000" w:themeColor="text1" w:themeShade="80"/>
              </w:rPr>
              <w:t>[</w:t>
            </w:r>
            <w:r w:rsidRPr="00433F5A">
              <w:rPr>
                <w:rFonts w:cs="Calibri"/>
                <w:i/>
                <w:iCs/>
                <w:noProof/>
                <w:color w:val="000000" w:themeColor="text1" w:themeShade="80"/>
              </w:rPr>
              <w:t>new/expanded</w:t>
            </w:r>
            <w:r w:rsidR="00937036" w:rsidRPr="00433F5A">
              <w:rPr>
                <w:rFonts w:cs="Calibri"/>
                <w:i/>
                <w:iCs/>
                <w:noProof/>
                <w:color w:val="000000" w:themeColor="text1" w:themeShade="80"/>
              </w:rPr>
              <w:t>]</w:t>
            </w:r>
            <w:r w:rsidRPr="00433F5A">
              <w:rPr>
                <w:rFonts w:cs="Calibri"/>
                <w:noProof/>
                <w:color w:val="000000" w:themeColor="text1" w:themeShade="80"/>
              </w:rPr>
              <w:t xml:space="preserve"> service for the treatment of NETs patients with molecular radiotherapy.  The provision of a </w:t>
            </w:r>
            <w:r w:rsidR="002C08F5" w:rsidRPr="00433F5A">
              <w:rPr>
                <w:rFonts w:cs="Calibri"/>
                <w:noProof/>
                <w:color w:val="000000" w:themeColor="text1" w:themeShade="80"/>
              </w:rPr>
              <w:t xml:space="preserve">molecular radiotherapy </w:t>
            </w:r>
            <w:r w:rsidRPr="00433F5A">
              <w:rPr>
                <w:rFonts w:cs="Calibri"/>
                <w:noProof/>
                <w:color w:val="000000" w:themeColor="text1" w:themeShade="80"/>
              </w:rPr>
              <w:t xml:space="preserve">service requires trained staff in the administration of radiopharmaceuticals in a safe setting and multidisciplinary coordination.  The objective of this proposal is to make a case for investment in </w:t>
            </w:r>
            <w:r w:rsidRPr="00027184">
              <w:rPr>
                <w:rFonts w:cs="Calibri"/>
                <w:noProof/>
                <w:color w:val="FF0000"/>
              </w:rPr>
              <w:t xml:space="preserve">a </w:t>
            </w:r>
            <w:r w:rsidR="00071451" w:rsidRPr="00027184">
              <w:rPr>
                <w:rFonts w:cs="Calibri"/>
                <w:i/>
                <w:iCs/>
                <w:noProof/>
                <w:color w:val="FF0000"/>
              </w:rPr>
              <w:t>[</w:t>
            </w:r>
            <w:r w:rsidRPr="00027184">
              <w:rPr>
                <w:rFonts w:cs="Calibri"/>
                <w:i/>
                <w:iCs/>
                <w:noProof/>
                <w:color w:val="FF0000"/>
              </w:rPr>
              <w:t>new service/additional trained staff/a dedicated treatment setting</w:t>
            </w:r>
            <w:r w:rsidR="00071451" w:rsidRPr="00027184">
              <w:rPr>
                <w:rFonts w:cs="Calibri"/>
                <w:i/>
                <w:iCs/>
                <w:noProof/>
                <w:color w:val="FF0000"/>
              </w:rPr>
              <w:t>]</w:t>
            </w:r>
            <w:r w:rsidRPr="00027184">
              <w:rPr>
                <w:rFonts w:cs="Calibri"/>
                <w:noProof/>
                <w:color w:val="000000" w:themeColor="text1"/>
              </w:rPr>
              <w:t>.</w:t>
            </w:r>
            <w:r w:rsidRPr="00027184">
              <w:rPr>
                <w:rFonts w:cs="Calibri"/>
                <w:noProof/>
                <w:color w:val="FF0000"/>
              </w:rPr>
              <w:t xml:space="preserve">  </w:t>
            </w:r>
          </w:p>
          <w:p w14:paraId="3C7CEC37" w14:textId="4C4D77CD" w:rsidR="00CB73CD" w:rsidRPr="00433F5A" w:rsidRDefault="00CB73CD" w:rsidP="00E24774">
            <w:pPr>
              <w:spacing w:after="0" w:line="240" w:lineRule="auto"/>
              <w:jc w:val="both"/>
              <w:rPr>
                <w:rFonts w:cs="Calibri"/>
                <w:noProof/>
                <w:color w:val="000000" w:themeColor="text1" w:themeShade="80"/>
              </w:rPr>
            </w:pPr>
          </w:p>
          <w:p w14:paraId="3B01CE6D" w14:textId="2816CE8D" w:rsidR="001560D5" w:rsidRPr="00433F5A" w:rsidRDefault="001560D5" w:rsidP="001560D5">
            <w:pPr>
              <w:spacing w:after="0" w:line="240" w:lineRule="auto"/>
              <w:jc w:val="both"/>
              <w:rPr>
                <w:rFonts w:cstheme="minorHAnsi"/>
                <w:noProof/>
                <w:color w:val="000000" w:themeColor="text1" w:themeShade="80"/>
              </w:rPr>
            </w:pPr>
            <w:r w:rsidRPr="00433F5A">
              <w:rPr>
                <w:rFonts w:eastAsia="Times New Roman" w:cs="Calibri"/>
                <w:color w:val="000000" w:themeColor="text1" w:themeShade="80"/>
                <w:lang w:val="en-US"/>
              </w:rPr>
              <w:t>Neuroendocrine tumours (NETs) are rare tumours that develop in the neuroendocrine cells</w:t>
            </w:r>
            <w:r w:rsidR="00B545FF" w:rsidRPr="00433F5A">
              <w:rPr>
                <w:rFonts w:cs="Calibri"/>
                <w:noProof/>
                <w:color w:val="000000" w:themeColor="text1" w:themeShade="80"/>
              </w:rPr>
              <w:t xml:space="preserve">. </w:t>
            </w:r>
            <w:r w:rsidRPr="00433F5A">
              <w:rPr>
                <w:rFonts w:eastAsia="Times New Roman" w:cs="Calibri"/>
                <w:color w:val="000000" w:themeColor="text1" w:themeShade="80"/>
                <w:lang w:val="en-US"/>
              </w:rPr>
              <w:t>Around 4,000 people in the UK are diagnosed with NETs each year.</w:t>
            </w:r>
            <w:r w:rsidR="00027184" w:rsidRPr="00027184">
              <w:rPr>
                <w:rFonts w:eastAsia="Times New Roman" w:cs="Calibri"/>
                <w:color w:val="000000" w:themeColor="text1" w:themeShade="80"/>
                <w:vertAlign w:val="superscript"/>
                <w:lang w:val="en-US"/>
              </w:rPr>
              <w:t>1</w:t>
            </w:r>
            <w:r w:rsidRPr="00433F5A">
              <w:rPr>
                <w:rFonts w:eastAsia="Times New Roman" w:cs="Calibri"/>
                <w:noProof/>
                <w:color w:val="000000" w:themeColor="text1" w:themeShade="80"/>
                <w:vertAlign w:val="superscript"/>
                <w:lang w:val="en-US"/>
              </w:rPr>
              <w:t>,</w:t>
            </w:r>
            <w:r w:rsidR="00027184">
              <w:rPr>
                <w:rFonts w:eastAsia="Times New Roman" w:cs="Calibri"/>
                <w:noProof/>
                <w:color w:val="000000" w:themeColor="text1" w:themeShade="80"/>
                <w:vertAlign w:val="superscript"/>
                <w:lang w:val="en-US"/>
              </w:rPr>
              <w:t>2</w:t>
            </w:r>
            <w:r w:rsidRPr="00433F5A">
              <w:rPr>
                <w:rFonts w:eastAsia="Times New Roman" w:cs="Calibri"/>
                <w:color w:val="000000" w:themeColor="text1" w:themeShade="80"/>
                <w:lang w:val="en-US"/>
              </w:rPr>
              <w:t xml:space="preserve"> However, the incidence and prevalence of NETs is steadily increasing as a result of greater awareness and earlier diagnosis.</w:t>
            </w:r>
            <w:r w:rsidR="00027184" w:rsidRPr="00027184">
              <w:rPr>
                <w:rFonts w:eastAsia="Times New Roman" w:cs="Calibri"/>
                <w:color w:val="000000" w:themeColor="text1" w:themeShade="80"/>
                <w:vertAlign w:val="superscript"/>
                <w:lang w:val="en-US"/>
              </w:rPr>
              <w:t>1</w:t>
            </w:r>
            <w:r w:rsidR="00754B36">
              <w:rPr>
                <w:rFonts w:eastAsia="Times New Roman" w:cs="Calibri"/>
                <w:color w:val="000000" w:themeColor="text1" w:themeShade="80"/>
                <w:vertAlign w:val="superscript"/>
                <w:lang w:val="en-US"/>
              </w:rPr>
              <w:t>,</w:t>
            </w:r>
            <w:r w:rsidR="00027184" w:rsidRPr="00027184">
              <w:rPr>
                <w:rFonts w:eastAsia="Times New Roman" w:cs="Calibri"/>
                <w:color w:val="000000" w:themeColor="text1" w:themeShade="80"/>
                <w:vertAlign w:val="superscript"/>
                <w:lang w:val="en-US"/>
              </w:rPr>
              <w:t>3</w:t>
            </w:r>
            <w:r w:rsidRPr="00433F5A">
              <w:rPr>
                <w:rFonts w:eastAsia="Times New Roman" w:cs="Calibri"/>
                <w:color w:val="000000" w:themeColor="text1" w:themeShade="80"/>
                <w:lang w:val="en-US"/>
              </w:rPr>
              <w:t xml:space="preserve"> </w:t>
            </w:r>
            <w:r w:rsidRPr="00433F5A">
              <w:rPr>
                <w:rFonts w:cstheme="minorHAnsi"/>
                <w:noProof/>
                <w:color w:val="000000" w:themeColor="text1" w:themeShade="80"/>
              </w:rPr>
              <w:t>Surgery is the only curative treatment for NETs and is used as the first-line treatment of localised NETs. However, because most NETs are diagnosed at an advanced or metastatic disease stage, other treatment options are required.</w:t>
            </w:r>
            <w:r w:rsidR="00027184" w:rsidRPr="00027184">
              <w:rPr>
                <w:rFonts w:cstheme="minorHAnsi"/>
                <w:noProof/>
                <w:color w:val="000000" w:themeColor="text1" w:themeShade="80"/>
                <w:vertAlign w:val="superscript"/>
              </w:rPr>
              <w:t>4</w:t>
            </w:r>
            <w:r w:rsidRPr="00433F5A">
              <w:rPr>
                <w:rFonts w:cstheme="minorHAnsi"/>
                <w:noProof/>
                <w:color w:val="000000" w:themeColor="text1" w:themeShade="80"/>
              </w:rPr>
              <w:t xml:space="preserve"> Somatostatin analogues are the first-line systemic treatment of NETs to inhibit tumour growth</w:t>
            </w:r>
            <w:r w:rsidRPr="00433F5A">
              <w:rPr>
                <w:color w:val="000000" w:themeColor="text1" w:themeShade="80"/>
              </w:rPr>
              <w:t>.</w:t>
            </w:r>
            <w:r w:rsidR="00027184" w:rsidRPr="00027184">
              <w:rPr>
                <w:color w:val="000000" w:themeColor="text1" w:themeShade="80"/>
                <w:vertAlign w:val="superscript"/>
              </w:rPr>
              <w:t>5</w:t>
            </w:r>
            <w:r w:rsidRPr="00433F5A">
              <w:rPr>
                <w:color w:val="000000" w:themeColor="text1" w:themeShade="80"/>
              </w:rPr>
              <w:t xml:space="preserve"> However, i</w:t>
            </w:r>
            <w:r w:rsidRPr="00433F5A">
              <w:rPr>
                <w:rFonts w:eastAsia="Times New Roman" w:cs="Calibri"/>
                <w:color w:val="000000" w:themeColor="text1" w:themeShade="80"/>
              </w:rPr>
              <w:t>f there is evidence of disease advancement on somatostatin analogue therapy</w:t>
            </w:r>
            <w:r w:rsidRPr="00433F5A">
              <w:rPr>
                <w:rFonts w:cstheme="minorHAnsi"/>
                <w:noProof/>
                <w:color w:val="000000" w:themeColor="text1" w:themeShade="80"/>
              </w:rPr>
              <w:t xml:space="preserve"> molecularly targeted radiation therapy, such as</w:t>
            </w:r>
            <w:r w:rsidR="002C08F5" w:rsidRPr="00433F5A">
              <w:rPr>
                <w:rFonts w:cstheme="minorHAnsi"/>
                <w:noProof/>
                <w:color w:val="000000" w:themeColor="text1" w:themeShade="80"/>
              </w:rPr>
              <w:t xml:space="preserve"> lutetium (Lu177) </w:t>
            </w:r>
            <w:r w:rsidR="00772793" w:rsidRPr="00433F5A">
              <w:rPr>
                <w:rFonts w:cstheme="minorHAnsi"/>
                <w:noProof/>
                <w:color w:val="000000" w:themeColor="text1" w:themeShade="80"/>
              </w:rPr>
              <w:t>DOTATATE (Lutathera</w:t>
            </w:r>
            <w:r w:rsidR="00C4354C" w:rsidRPr="00433F5A">
              <w:rPr>
                <w:rFonts w:cstheme="minorHAnsi"/>
                <w:noProof/>
                <w:color w:val="000000" w:themeColor="text1" w:themeShade="80"/>
              </w:rPr>
              <w:t>®</w:t>
            </w:r>
            <w:r w:rsidR="00772793" w:rsidRPr="00433F5A">
              <w:rPr>
                <w:rFonts w:cstheme="minorHAnsi"/>
                <w:noProof/>
                <w:color w:val="000000" w:themeColor="text1" w:themeShade="80"/>
              </w:rPr>
              <w:t>)</w:t>
            </w:r>
            <w:r w:rsidR="002C08F5" w:rsidRPr="00433F5A">
              <w:rPr>
                <w:rFonts w:cstheme="minorHAnsi"/>
                <w:noProof/>
                <w:color w:val="000000" w:themeColor="text1" w:themeShade="80"/>
              </w:rPr>
              <w:t>- a</w:t>
            </w:r>
            <w:r w:rsidRPr="00433F5A">
              <w:rPr>
                <w:rFonts w:cstheme="minorHAnsi"/>
                <w:noProof/>
                <w:color w:val="000000" w:themeColor="text1" w:themeShade="80"/>
              </w:rPr>
              <w:t xml:space="preserve"> peptide receptor radionuclide therapy (PRRT), is usually recommended.</w:t>
            </w:r>
            <w:r w:rsidR="00027184" w:rsidRPr="00027184">
              <w:rPr>
                <w:rFonts w:cstheme="minorHAnsi"/>
                <w:noProof/>
                <w:color w:val="000000" w:themeColor="text1" w:themeShade="80"/>
                <w:vertAlign w:val="superscript"/>
              </w:rPr>
              <w:t>6</w:t>
            </w:r>
            <w:r w:rsidRPr="00433F5A">
              <w:rPr>
                <w:rFonts w:cstheme="minorHAnsi"/>
                <w:noProof/>
                <w:color w:val="000000" w:themeColor="text1" w:themeShade="80"/>
              </w:rPr>
              <w:t xml:space="preserve"> PRRT involves systemic administration of radiotherapy, which needs to be delivered by trained staff in a radiation controlled treatment room. </w:t>
            </w:r>
          </w:p>
          <w:p w14:paraId="46293793" w14:textId="670D0424" w:rsidR="00B545FF" w:rsidRPr="0077071D" w:rsidRDefault="00B545FF" w:rsidP="00E24774">
            <w:pPr>
              <w:spacing w:after="0" w:line="240" w:lineRule="auto"/>
              <w:jc w:val="both"/>
              <w:rPr>
                <w:rFonts w:ascii="Calibri" w:hAnsi="Calibri" w:cs="Calibri"/>
                <w:noProof/>
                <w:color w:val="000000" w:themeColor="text1"/>
              </w:rPr>
            </w:pPr>
          </w:p>
          <w:p w14:paraId="7964C0C7" w14:textId="3BC67CB6" w:rsidR="002F38DF" w:rsidRPr="0077071D" w:rsidRDefault="002F38DF" w:rsidP="00E24774">
            <w:pPr>
              <w:spacing w:after="0" w:line="240" w:lineRule="auto"/>
              <w:jc w:val="both"/>
              <w:rPr>
                <w:rFonts w:ascii="Calibri" w:hAnsi="Calibri" w:cs="Calibri"/>
                <w:b/>
                <w:bCs/>
                <w:i/>
                <w:iCs/>
                <w:noProof/>
                <w:color w:val="FF0000"/>
              </w:rPr>
            </w:pPr>
            <w:r w:rsidRPr="0077071D">
              <w:rPr>
                <w:rFonts w:ascii="Calibri" w:hAnsi="Calibri" w:cs="Calibri"/>
                <w:b/>
                <w:bCs/>
                <w:i/>
                <w:iCs/>
                <w:noProof/>
                <w:color w:val="FF0000"/>
              </w:rPr>
              <w:t>Amend for service provision</w:t>
            </w:r>
          </w:p>
          <w:p w14:paraId="190CDC12" w14:textId="77777777" w:rsidR="002F38DF" w:rsidRPr="0077071D" w:rsidRDefault="002F38DF" w:rsidP="00E24774">
            <w:pPr>
              <w:spacing w:after="0" w:line="240" w:lineRule="auto"/>
              <w:jc w:val="both"/>
              <w:rPr>
                <w:rFonts w:ascii="Calibri" w:hAnsi="Calibri" w:cs="Calibri"/>
                <w:noProof/>
                <w:color w:val="000000" w:themeColor="text1"/>
              </w:rPr>
            </w:pPr>
          </w:p>
          <w:p w14:paraId="0DFDCF63" w14:textId="29037F20" w:rsidR="002F38DF" w:rsidRPr="0077071D" w:rsidRDefault="00772793" w:rsidP="00E24774">
            <w:pPr>
              <w:spacing w:after="0" w:line="240" w:lineRule="auto"/>
              <w:jc w:val="both"/>
              <w:rPr>
                <w:rFonts w:cstheme="minorHAnsi"/>
                <w:noProof/>
                <w:color w:val="000000" w:themeColor="text1"/>
              </w:rPr>
            </w:pPr>
            <w:r>
              <w:rPr>
                <w:rFonts w:ascii="Calibri" w:eastAsia="Times New Roman" w:hAnsi="Calibri" w:cs="Calibri"/>
              </w:rPr>
              <w:t>Lutathera</w:t>
            </w:r>
            <w:r w:rsidR="002F38DF" w:rsidRPr="00BE56CC">
              <w:rPr>
                <w:rFonts w:ascii="Calibri" w:eastAsia="Times New Roman" w:hAnsi="Calibri" w:cs="Calibri"/>
              </w:rPr>
              <w:t xml:space="preserve"> treatment is restricted to a small number of centres that offer specialist expertise and have the infrastructur</w:t>
            </w:r>
            <w:r w:rsidR="002F38DF" w:rsidRPr="00666B58">
              <w:rPr>
                <w:rFonts w:ascii="Calibri" w:eastAsia="Times New Roman" w:hAnsi="Calibri" w:cs="Calibri"/>
              </w:rPr>
              <w:t xml:space="preserve">e in place to support the provision of treatment </w:t>
            </w:r>
            <w:r w:rsidR="00E34438" w:rsidRPr="00666B58">
              <w:rPr>
                <w:rFonts w:ascii="Calibri" w:eastAsia="Times New Roman" w:hAnsi="Calibri" w:cs="Calibri"/>
              </w:rPr>
              <w:t>delivery</w:t>
            </w:r>
            <w:r w:rsidR="00027184" w:rsidRPr="00027184">
              <w:rPr>
                <w:rFonts w:ascii="Calibri" w:eastAsia="Times New Roman" w:hAnsi="Calibri" w:cs="Calibri"/>
                <w:vertAlign w:val="superscript"/>
              </w:rPr>
              <w:t>7</w:t>
            </w:r>
            <w:r w:rsidR="00E34438">
              <w:rPr>
                <w:rFonts w:ascii="Calibri" w:eastAsia="Times New Roman" w:hAnsi="Calibri" w:cs="Calibri"/>
                <w:noProof/>
              </w:rPr>
              <w:t xml:space="preserve"> and</w:t>
            </w:r>
            <w:r w:rsidR="002C08F5">
              <w:rPr>
                <w:rFonts w:ascii="Calibri" w:eastAsia="Times New Roman" w:hAnsi="Calibri" w:cs="Calibri"/>
                <w:noProof/>
              </w:rPr>
              <w:t xml:space="preserve"> </w:t>
            </w:r>
            <w:r w:rsidR="002F38DF" w:rsidRPr="00666B58">
              <w:rPr>
                <w:rFonts w:ascii="Calibri" w:eastAsia="Times New Roman" w:hAnsi="Calibri" w:cs="Calibri"/>
              </w:rPr>
              <w:t xml:space="preserve">is currently not delivered in our centre. </w:t>
            </w:r>
          </w:p>
          <w:p w14:paraId="5BA2D4CC" w14:textId="10CA745F" w:rsidR="002F38DF" w:rsidRPr="0077071D" w:rsidRDefault="002F38DF" w:rsidP="00E24774">
            <w:pPr>
              <w:spacing w:after="0" w:line="240" w:lineRule="auto"/>
              <w:jc w:val="both"/>
              <w:rPr>
                <w:rFonts w:cstheme="minorHAnsi"/>
                <w:noProof/>
                <w:color w:val="000000" w:themeColor="text1"/>
              </w:rPr>
            </w:pPr>
          </w:p>
          <w:p w14:paraId="2B837D9A" w14:textId="03BABF55" w:rsidR="002F38DF" w:rsidRPr="00BE56CC" w:rsidRDefault="002F38DF" w:rsidP="002F38DF">
            <w:pPr>
              <w:spacing w:after="0" w:line="240" w:lineRule="auto"/>
              <w:jc w:val="both"/>
              <w:rPr>
                <w:rFonts w:ascii="Calibri" w:eastAsia="Times New Roman" w:hAnsi="Calibri" w:cs="Calibri"/>
              </w:rPr>
            </w:pPr>
            <w:bookmarkStart w:id="1" w:name="_Hlk44591299"/>
            <w:r w:rsidRPr="00BE56CC">
              <w:rPr>
                <w:rFonts w:ascii="Calibri" w:eastAsia="Times New Roman" w:hAnsi="Calibri" w:cs="Calibri"/>
              </w:rPr>
              <w:t xml:space="preserve">Within </w:t>
            </w:r>
            <w:r w:rsidRPr="00BE56CC">
              <w:rPr>
                <w:rFonts w:ascii="Calibri" w:eastAsia="Times New Roman" w:hAnsi="Calibri" w:cs="Calibri"/>
                <w:i/>
                <w:iCs/>
                <w:color w:val="FF0000"/>
              </w:rPr>
              <w:t>[insert region covered by Trust]</w:t>
            </w:r>
            <w:r w:rsidRPr="00BE56CC">
              <w:rPr>
                <w:rFonts w:ascii="Calibri" w:eastAsia="Times New Roman" w:hAnsi="Calibri" w:cs="Calibri"/>
                <w:color w:val="FF0000"/>
              </w:rPr>
              <w:t xml:space="preserve"> </w:t>
            </w:r>
            <w:r w:rsidRPr="00BE56CC">
              <w:rPr>
                <w:rFonts w:ascii="Calibri" w:eastAsia="Times New Roman" w:hAnsi="Calibri" w:cs="Calibri"/>
              </w:rPr>
              <w:t xml:space="preserve">there are </w:t>
            </w:r>
            <w:r w:rsidRPr="00BE56CC">
              <w:rPr>
                <w:rFonts w:ascii="Calibri" w:eastAsia="Times New Roman" w:hAnsi="Calibri" w:cs="Calibri"/>
                <w:i/>
                <w:iCs/>
                <w:color w:val="FF0000"/>
              </w:rPr>
              <w:t>[insert number of NET</w:t>
            </w:r>
            <w:r w:rsidR="00937036" w:rsidRPr="00BE56CC">
              <w:rPr>
                <w:rFonts w:ascii="Calibri" w:eastAsia="Times New Roman" w:hAnsi="Calibri" w:cs="Calibri"/>
                <w:i/>
                <w:iCs/>
                <w:color w:val="FF0000"/>
              </w:rPr>
              <w:t>s</w:t>
            </w:r>
            <w:r w:rsidRPr="003518BA">
              <w:rPr>
                <w:rFonts w:ascii="Calibri" w:eastAsia="Times New Roman" w:hAnsi="Calibri" w:cs="Calibri"/>
                <w:i/>
                <w:iCs/>
                <w:color w:val="FF0000"/>
              </w:rPr>
              <w:t xml:space="preserve"> patients</w:t>
            </w:r>
            <w:r w:rsidR="00C4354C">
              <w:rPr>
                <w:rFonts w:ascii="Calibri" w:eastAsia="Times New Roman" w:hAnsi="Calibri" w:cs="Calibri"/>
                <w:i/>
                <w:iCs/>
                <w:color w:val="FF0000"/>
              </w:rPr>
              <w:t>;</w:t>
            </w:r>
            <w:r w:rsidR="00772793">
              <w:rPr>
                <w:rFonts w:ascii="Calibri" w:eastAsia="Times New Roman" w:hAnsi="Calibri" w:cs="Calibri"/>
                <w:i/>
                <w:iCs/>
                <w:color w:val="FF0000"/>
              </w:rPr>
              <w:t xml:space="preserve"> If you do not know this number use the UKINETs guide of 35/100,000</w:t>
            </w:r>
            <w:r w:rsidR="00027184" w:rsidRPr="00027184">
              <w:rPr>
                <w:rFonts w:ascii="Calibri" w:eastAsia="Times New Roman" w:hAnsi="Calibri" w:cs="Calibri"/>
                <w:i/>
                <w:iCs/>
                <w:color w:val="FF0000"/>
                <w:vertAlign w:val="superscript"/>
              </w:rPr>
              <w:t>8</w:t>
            </w:r>
            <w:r w:rsidRPr="003518BA">
              <w:rPr>
                <w:rFonts w:ascii="Calibri" w:eastAsia="Times New Roman" w:hAnsi="Calibri" w:cs="Calibri"/>
                <w:i/>
                <w:iCs/>
                <w:color w:val="FF0000"/>
              </w:rPr>
              <w:t>]</w:t>
            </w:r>
            <w:r w:rsidRPr="00666B58">
              <w:rPr>
                <w:rFonts w:ascii="Calibri" w:eastAsia="Times New Roman" w:hAnsi="Calibri" w:cs="Calibri"/>
                <w:i/>
                <w:iCs/>
                <w:color w:val="FF0000"/>
              </w:rPr>
              <w:t xml:space="preserve"> </w:t>
            </w:r>
            <w:r w:rsidRPr="00666B58">
              <w:rPr>
                <w:rFonts w:ascii="Calibri" w:eastAsia="Times New Roman" w:hAnsi="Calibri" w:cs="Calibri"/>
              </w:rPr>
              <w:t xml:space="preserve">NETs patients. Of these, </w:t>
            </w:r>
            <w:r w:rsidRPr="00666B58">
              <w:rPr>
                <w:rFonts w:ascii="Calibri" w:eastAsia="Times New Roman" w:hAnsi="Calibri" w:cs="Calibri"/>
                <w:i/>
                <w:iCs/>
                <w:color w:val="FF0000"/>
              </w:rPr>
              <w:t>[insert number of PRRT eligible patients</w:t>
            </w:r>
            <w:r w:rsidR="00C4354C">
              <w:rPr>
                <w:rFonts w:ascii="Calibri" w:eastAsia="Times New Roman" w:hAnsi="Calibri" w:cs="Calibri"/>
                <w:i/>
                <w:iCs/>
                <w:color w:val="FF0000"/>
              </w:rPr>
              <w:t xml:space="preserve">; </w:t>
            </w:r>
            <w:r w:rsidR="00772793">
              <w:rPr>
                <w:rFonts w:ascii="Calibri" w:eastAsia="Times New Roman" w:hAnsi="Calibri" w:cs="Calibri"/>
                <w:i/>
                <w:iCs/>
                <w:color w:val="FF0000"/>
              </w:rPr>
              <w:t xml:space="preserve">there are about </w:t>
            </w:r>
            <w:r w:rsidR="00442B4C">
              <w:rPr>
                <w:rFonts w:ascii="Calibri" w:eastAsia="Times New Roman" w:hAnsi="Calibri" w:cs="Calibri"/>
                <w:i/>
                <w:iCs/>
                <w:color w:val="FF0000"/>
              </w:rPr>
              <w:t>7</w:t>
            </w:r>
            <w:r w:rsidR="00772793">
              <w:rPr>
                <w:rFonts w:ascii="Calibri" w:eastAsia="Times New Roman" w:hAnsi="Calibri" w:cs="Calibri"/>
                <w:i/>
                <w:iCs/>
                <w:color w:val="FF0000"/>
              </w:rPr>
              <w:t>/100,000 new cases per year</w:t>
            </w:r>
            <w:r w:rsidR="00027184" w:rsidRPr="00027184">
              <w:rPr>
                <w:rFonts w:ascii="Calibri" w:eastAsia="Times New Roman" w:hAnsi="Calibri" w:cs="Calibri"/>
                <w:i/>
                <w:iCs/>
                <w:color w:val="FF0000"/>
                <w:vertAlign w:val="superscript"/>
              </w:rPr>
              <w:t>6</w:t>
            </w:r>
            <w:r w:rsidR="00772793">
              <w:rPr>
                <w:rFonts w:ascii="Calibri" w:eastAsia="Times New Roman" w:hAnsi="Calibri" w:cs="Calibri"/>
                <w:i/>
                <w:iCs/>
                <w:color w:val="FF0000"/>
              </w:rPr>
              <w:t xml:space="preserve"> and between 33-50% will need PRRT</w:t>
            </w:r>
            <w:r w:rsidR="00027184" w:rsidRPr="00027184">
              <w:rPr>
                <w:rFonts w:ascii="Calibri" w:eastAsia="Times New Roman" w:hAnsi="Calibri" w:cs="Calibri"/>
                <w:i/>
                <w:iCs/>
                <w:color w:val="FF0000"/>
                <w:vertAlign w:val="superscript"/>
              </w:rPr>
              <w:t>9</w:t>
            </w:r>
            <w:r w:rsidRPr="00666B58">
              <w:rPr>
                <w:rFonts w:ascii="Calibri" w:eastAsia="Times New Roman" w:hAnsi="Calibri" w:cs="Calibri"/>
                <w:i/>
                <w:iCs/>
                <w:color w:val="FF0000"/>
              </w:rPr>
              <w:t xml:space="preserve">] </w:t>
            </w:r>
            <w:r w:rsidRPr="00666B58">
              <w:rPr>
                <w:rFonts w:ascii="Calibri" w:eastAsia="Times New Roman" w:hAnsi="Calibri" w:cs="Calibri"/>
              </w:rPr>
              <w:t xml:space="preserve">are eligible for </w:t>
            </w:r>
            <w:r w:rsidR="00772793">
              <w:rPr>
                <w:rFonts w:ascii="Calibri" w:eastAsia="Times New Roman" w:hAnsi="Calibri" w:cs="Calibri"/>
              </w:rPr>
              <w:t>Lutathera</w:t>
            </w:r>
            <w:bookmarkEnd w:id="1"/>
            <w:r w:rsidR="00CB677B">
              <w:rPr>
                <w:rFonts w:ascii="Calibri" w:eastAsia="Times New Roman" w:hAnsi="Calibri" w:cs="Calibri"/>
              </w:rPr>
              <w:t>.</w:t>
            </w:r>
            <w:r w:rsidRPr="00666B58">
              <w:rPr>
                <w:rFonts w:ascii="Calibri" w:eastAsia="Times New Roman" w:hAnsi="Calibri" w:cs="Calibri"/>
              </w:rPr>
              <w:t xml:space="preserve"> This cohort is expected to grow to </w:t>
            </w:r>
            <w:r w:rsidRPr="00666B58">
              <w:rPr>
                <w:rFonts w:ascii="Calibri" w:eastAsia="Times New Roman" w:hAnsi="Calibri" w:cs="Calibri"/>
                <w:i/>
                <w:iCs/>
                <w:color w:val="FF0000"/>
              </w:rPr>
              <w:t>[insert number of patients</w:t>
            </w:r>
            <w:r w:rsidR="00C4354C">
              <w:rPr>
                <w:rFonts w:ascii="Calibri" w:eastAsia="Times New Roman" w:hAnsi="Calibri" w:cs="Calibri"/>
                <w:i/>
                <w:iCs/>
                <w:color w:val="FF0000"/>
              </w:rPr>
              <w:t xml:space="preserve">] </w:t>
            </w:r>
            <w:r w:rsidR="00C4354C" w:rsidRPr="00666B58">
              <w:rPr>
                <w:rFonts w:ascii="Calibri" w:eastAsia="Times New Roman" w:hAnsi="Calibri" w:cs="Calibri"/>
              </w:rPr>
              <w:t>in the near future</w:t>
            </w:r>
            <w:r w:rsidR="00C4354C">
              <w:rPr>
                <w:rFonts w:ascii="Calibri" w:eastAsia="Times New Roman" w:hAnsi="Calibri" w:cs="Calibri"/>
              </w:rPr>
              <w:t>.</w:t>
            </w:r>
            <w:r w:rsidR="00C4354C">
              <w:rPr>
                <w:rFonts w:ascii="Calibri" w:eastAsia="Times New Roman" w:hAnsi="Calibri" w:cs="Calibri"/>
                <w:i/>
                <w:iCs/>
                <w:color w:val="FF0000"/>
              </w:rPr>
              <w:t xml:space="preserve"> If these numbers are not available, an estimation of growth can be drawn from your local cancer registry. For example, ‘Over the past decade the number of patients</w:t>
            </w:r>
            <w:r w:rsidR="00CB677B">
              <w:rPr>
                <w:rFonts w:ascii="Calibri" w:eastAsia="Times New Roman" w:hAnsi="Calibri" w:cs="Calibri"/>
                <w:i/>
                <w:iCs/>
                <w:color w:val="FF0000"/>
              </w:rPr>
              <w:t xml:space="preserve"> with</w:t>
            </w:r>
            <w:r w:rsidR="00C4354C">
              <w:rPr>
                <w:rFonts w:ascii="Calibri" w:eastAsia="Times New Roman" w:hAnsi="Calibri" w:cs="Calibri"/>
                <w:i/>
                <w:iCs/>
                <w:color w:val="FF0000"/>
              </w:rPr>
              <w:t xml:space="preserve"> GEP NETs has increased by [insert percentage]</w:t>
            </w:r>
            <w:r w:rsidRPr="00666B58">
              <w:rPr>
                <w:rFonts w:ascii="Calibri" w:eastAsia="Times New Roman" w:hAnsi="Calibri" w:cs="Calibri"/>
              </w:rPr>
              <w:t xml:space="preserve">. These patients are currently referred </w:t>
            </w:r>
            <w:r w:rsidR="00CB677B">
              <w:rPr>
                <w:rFonts w:ascii="Calibri" w:eastAsia="Times New Roman" w:hAnsi="Calibri" w:cs="Calibri"/>
              </w:rPr>
              <w:t>for</w:t>
            </w:r>
            <w:r w:rsidRPr="00666B58">
              <w:rPr>
                <w:rFonts w:ascii="Calibri" w:eastAsia="Times New Roman" w:hAnsi="Calibri" w:cs="Calibri"/>
              </w:rPr>
              <w:t xml:space="preserve"> treatment to </w:t>
            </w:r>
            <w:r w:rsidRPr="00666B58">
              <w:rPr>
                <w:rFonts w:ascii="Calibri" w:eastAsia="Times New Roman" w:hAnsi="Calibri" w:cs="Calibri"/>
                <w:i/>
                <w:iCs/>
                <w:color w:val="FF0000"/>
              </w:rPr>
              <w:t>[insert specialist centre</w:t>
            </w:r>
            <w:r w:rsidRPr="00945F28">
              <w:rPr>
                <w:rFonts w:ascii="Calibri" w:eastAsia="Times New Roman" w:hAnsi="Calibri" w:cs="Calibri"/>
                <w:i/>
                <w:iCs/>
                <w:color w:val="FF0000"/>
              </w:rPr>
              <w:t xml:space="preserve">/Trust]. [Insert impact of not </w:t>
            </w:r>
            <w:r w:rsidRPr="00945F28">
              <w:rPr>
                <w:rFonts w:ascii="Calibri" w:eastAsia="Times New Roman" w:hAnsi="Calibri" w:cs="Calibri"/>
                <w:i/>
                <w:iCs/>
                <w:color w:val="FF0000"/>
              </w:rPr>
              <w:lastRenderedPageBreak/>
              <w:t>providing the service within your centre, such as long patient travel times, any costs of referral and travel to your centre, etc</w:t>
            </w:r>
            <w:r w:rsidR="00937036" w:rsidRPr="00945F28">
              <w:rPr>
                <w:rFonts w:ascii="Calibri" w:eastAsia="Times New Roman" w:hAnsi="Calibri" w:cs="Calibri"/>
                <w:i/>
                <w:iCs/>
                <w:color w:val="FF0000"/>
              </w:rPr>
              <w:t>.</w:t>
            </w:r>
            <w:r w:rsidRPr="00945F28">
              <w:rPr>
                <w:rFonts w:ascii="Calibri" w:eastAsia="Times New Roman" w:hAnsi="Calibri" w:cs="Calibri"/>
                <w:i/>
                <w:iCs/>
                <w:color w:val="FF0000"/>
              </w:rPr>
              <w:t>].</w:t>
            </w:r>
          </w:p>
          <w:p w14:paraId="49123B0D" w14:textId="77777777" w:rsidR="002F38DF" w:rsidRPr="00BE56CC" w:rsidRDefault="002F38DF" w:rsidP="002F38DF">
            <w:pPr>
              <w:spacing w:after="0" w:line="240" w:lineRule="auto"/>
              <w:jc w:val="both"/>
              <w:rPr>
                <w:rFonts w:ascii="Calibri" w:eastAsia="Times New Roman" w:hAnsi="Calibri" w:cs="Calibri"/>
              </w:rPr>
            </w:pPr>
          </w:p>
          <w:p w14:paraId="304A51C4" w14:textId="05637AE6" w:rsidR="00B545FF" w:rsidRPr="0077071D" w:rsidRDefault="00B545FF" w:rsidP="00E24774">
            <w:pPr>
              <w:spacing w:after="0" w:line="240" w:lineRule="auto"/>
              <w:jc w:val="both"/>
              <w:rPr>
                <w:rFonts w:ascii="Calibri" w:hAnsi="Calibri" w:cs="Calibri"/>
                <w:b/>
                <w:bCs/>
                <w:i/>
                <w:iCs/>
                <w:noProof/>
                <w:color w:val="FF0000"/>
              </w:rPr>
            </w:pPr>
            <w:r w:rsidRPr="0077071D">
              <w:rPr>
                <w:rFonts w:ascii="Calibri" w:hAnsi="Calibri" w:cs="Calibri"/>
                <w:b/>
                <w:bCs/>
                <w:i/>
                <w:iCs/>
                <w:noProof/>
                <w:color w:val="FF0000"/>
              </w:rPr>
              <w:t>Amend for servi</w:t>
            </w:r>
            <w:r w:rsidR="002F38DF" w:rsidRPr="0077071D">
              <w:rPr>
                <w:rFonts w:ascii="Calibri" w:hAnsi="Calibri" w:cs="Calibri"/>
                <w:b/>
                <w:bCs/>
                <w:i/>
                <w:iCs/>
                <w:noProof/>
                <w:color w:val="FF0000"/>
              </w:rPr>
              <w:t>c</w:t>
            </w:r>
            <w:r w:rsidRPr="0077071D">
              <w:rPr>
                <w:rFonts w:ascii="Calibri" w:hAnsi="Calibri" w:cs="Calibri"/>
                <w:b/>
                <w:bCs/>
                <w:i/>
                <w:iCs/>
                <w:noProof/>
                <w:color w:val="FF0000"/>
              </w:rPr>
              <w:t>e development</w:t>
            </w:r>
          </w:p>
          <w:p w14:paraId="74A5C9CE" w14:textId="77777777" w:rsidR="00B545FF" w:rsidRPr="0077071D" w:rsidRDefault="00B545FF" w:rsidP="00E24774">
            <w:pPr>
              <w:spacing w:after="0" w:line="240" w:lineRule="auto"/>
              <w:jc w:val="both"/>
              <w:rPr>
                <w:rFonts w:ascii="Calibri" w:hAnsi="Calibri" w:cs="Calibri"/>
                <w:noProof/>
                <w:color w:val="000000" w:themeColor="text1"/>
              </w:rPr>
            </w:pPr>
          </w:p>
          <w:p w14:paraId="54540260" w14:textId="2ED49CB0" w:rsidR="00B545FF" w:rsidRPr="0077071D" w:rsidRDefault="00B545FF" w:rsidP="00B545FF">
            <w:pPr>
              <w:spacing w:after="0" w:line="240" w:lineRule="auto"/>
              <w:jc w:val="both"/>
              <w:rPr>
                <w:rFonts w:ascii="Calibri" w:hAnsi="Calibri" w:cs="Calibri"/>
                <w:noProof/>
                <w:color w:val="000000" w:themeColor="text1"/>
              </w:rPr>
            </w:pPr>
            <w:r w:rsidRPr="00A874A7">
              <w:rPr>
                <w:rFonts w:ascii="Calibri" w:hAnsi="Calibri" w:cs="Calibri"/>
                <w:noProof/>
                <w:color w:val="0B1107" w:themeColor="accent6" w:themeShade="1A"/>
              </w:rPr>
              <w:t xml:space="preserve">There are currently </w:t>
            </w:r>
            <w:r w:rsidRPr="0077071D">
              <w:rPr>
                <w:rFonts w:ascii="Calibri" w:hAnsi="Calibri" w:cs="Calibri"/>
                <w:i/>
                <w:iCs/>
                <w:noProof/>
                <w:color w:val="FF0000"/>
              </w:rPr>
              <w:t>[insert number of patients]</w:t>
            </w:r>
            <w:r w:rsidRPr="0077071D">
              <w:rPr>
                <w:rFonts w:ascii="Calibri" w:hAnsi="Calibri" w:cs="Calibri"/>
                <w:noProof/>
                <w:color w:val="000000" w:themeColor="text1"/>
              </w:rPr>
              <w:t xml:space="preserve"> </w:t>
            </w:r>
            <w:r w:rsidRPr="00A874A7">
              <w:rPr>
                <w:rFonts w:ascii="Calibri" w:hAnsi="Calibri" w:cs="Calibri"/>
                <w:noProof/>
                <w:color w:val="0B1107" w:themeColor="accent6" w:themeShade="1A"/>
              </w:rPr>
              <w:t xml:space="preserve">with NETs in our centre, of these </w:t>
            </w:r>
            <w:r w:rsidRPr="0077071D">
              <w:rPr>
                <w:rFonts w:ascii="Calibri" w:hAnsi="Calibri" w:cs="Calibri"/>
                <w:i/>
                <w:iCs/>
                <w:noProof/>
                <w:color w:val="FF0000"/>
              </w:rPr>
              <w:t>[insert number of patients]</w:t>
            </w:r>
            <w:r w:rsidRPr="0077071D">
              <w:rPr>
                <w:rFonts w:ascii="Calibri" w:hAnsi="Calibri" w:cs="Calibri"/>
                <w:noProof/>
                <w:color w:val="000000" w:themeColor="text1"/>
              </w:rPr>
              <w:t xml:space="preserve"> </w:t>
            </w:r>
            <w:r w:rsidRPr="00A874A7">
              <w:rPr>
                <w:rFonts w:ascii="Calibri" w:hAnsi="Calibri" w:cs="Calibri"/>
                <w:noProof/>
                <w:color w:val="0B1107" w:themeColor="accent6" w:themeShade="1A"/>
              </w:rPr>
              <w:t xml:space="preserve">are treated with </w:t>
            </w:r>
            <w:r w:rsidR="00772793" w:rsidRPr="00A874A7">
              <w:rPr>
                <w:rFonts w:ascii="Calibri" w:hAnsi="Calibri" w:cs="Calibri"/>
                <w:noProof/>
                <w:color w:val="0B1107" w:themeColor="accent6" w:themeShade="1A"/>
              </w:rPr>
              <w:t>Lutathera</w:t>
            </w:r>
            <w:r w:rsidR="00E55B4C" w:rsidRPr="00A874A7">
              <w:rPr>
                <w:rFonts w:ascii="Calibri" w:hAnsi="Calibri" w:cs="Calibri"/>
                <w:noProof/>
                <w:color w:val="0B1107" w:themeColor="accent6" w:themeShade="1A"/>
              </w:rPr>
              <w:t>.</w:t>
            </w:r>
            <w:r w:rsidRPr="00A874A7">
              <w:rPr>
                <w:rFonts w:ascii="Calibri" w:hAnsi="Calibri" w:cs="Calibri"/>
                <w:noProof/>
                <w:color w:val="0B1107" w:themeColor="accent6" w:themeShade="1A"/>
              </w:rPr>
              <w:t xml:space="preserve"> </w:t>
            </w:r>
            <w:r w:rsidR="002F38DF" w:rsidRPr="00A874A7">
              <w:rPr>
                <w:rFonts w:ascii="Calibri" w:hAnsi="Calibri" w:cs="Calibri"/>
                <w:noProof/>
                <w:color w:val="0B1107" w:themeColor="accent6" w:themeShade="1A"/>
              </w:rPr>
              <w:t>However, t</w:t>
            </w:r>
            <w:r w:rsidRPr="00A874A7">
              <w:rPr>
                <w:rFonts w:ascii="Calibri" w:eastAsia="Times New Roman" w:hAnsi="Calibri" w:cs="Calibri"/>
                <w:color w:val="0B1107" w:themeColor="accent6" w:themeShade="1A"/>
                <w:lang w:val="en-US"/>
              </w:rPr>
              <w:t xml:space="preserve">here are capacity constraints within the service </w:t>
            </w:r>
            <w:r w:rsidRPr="00BE56CC">
              <w:rPr>
                <w:rFonts w:ascii="Calibri" w:eastAsia="Times New Roman" w:hAnsi="Calibri" w:cs="Calibri"/>
                <w:i/>
                <w:iCs/>
                <w:color w:val="FF0000"/>
                <w:lang w:val="en-US"/>
              </w:rPr>
              <w:t xml:space="preserve">[insert a summary of specific constraint within your service, such as staff or space shortage, demand increases </w:t>
            </w:r>
            <w:r w:rsidR="00937036" w:rsidRPr="00666B58">
              <w:rPr>
                <w:rFonts w:ascii="Calibri" w:eastAsia="Times New Roman" w:hAnsi="Calibri" w:cs="Calibri"/>
                <w:i/>
                <w:iCs/>
                <w:color w:val="FF0000"/>
                <w:lang w:val="en-US"/>
              </w:rPr>
              <w:t>etc.</w:t>
            </w:r>
            <w:r w:rsidRPr="00666B58">
              <w:rPr>
                <w:rFonts w:ascii="Calibri" w:eastAsia="Times New Roman" w:hAnsi="Calibri" w:cs="Calibri"/>
                <w:i/>
                <w:iCs/>
                <w:color w:val="FF0000"/>
                <w:lang w:val="en-US"/>
              </w:rPr>
              <w:t xml:space="preserve">]. </w:t>
            </w:r>
            <w:r w:rsidRPr="00666B58">
              <w:rPr>
                <w:rFonts w:ascii="Calibri" w:eastAsia="Times New Roman" w:hAnsi="Calibri" w:cs="Calibri"/>
                <w:lang w:val="en-US"/>
              </w:rPr>
              <w:t xml:space="preserve">These result in </w:t>
            </w:r>
            <w:r w:rsidRPr="00666B58">
              <w:rPr>
                <w:rFonts w:ascii="Calibri" w:eastAsia="Times New Roman" w:hAnsi="Calibri" w:cs="Calibri"/>
                <w:i/>
                <w:iCs/>
                <w:color w:val="FF0000"/>
                <w:lang w:val="en-US"/>
              </w:rPr>
              <w:t>[insert impact of constraints, such as increased wait times, decrease in quality of care etc</w:t>
            </w:r>
            <w:r w:rsidR="00937036" w:rsidRPr="00666B58">
              <w:rPr>
                <w:rFonts w:ascii="Calibri" w:eastAsia="Times New Roman" w:hAnsi="Calibri" w:cs="Calibri"/>
                <w:i/>
                <w:iCs/>
                <w:color w:val="FF0000"/>
                <w:lang w:val="en-US"/>
              </w:rPr>
              <w:t>.</w:t>
            </w:r>
            <w:r w:rsidRPr="00666B58">
              <w:rPr>
                <w:rFonts w:ascii="Calibri" w:eastAsia="Times New Roman" w:hAnsi="Calibri" w:cs="Calibri"/>
                <w:i/>
                <w:iCs/>
                <w:color w:val="FF0000"/>
                <w:lang w:val="en-US"/>
              </w:rPr>
              <w:t>]</w:t>
            </w:r>
            <w:r w:rsidRPr="00666B58">
              <w:rPr>
                <w:rFonts w:ascii="Calibri" w:eastAsia="Times New Roman" w:hAnsi="Calibri" w:cs="Calibri"/>
                <w:lang w:val="en-US"/>
              </w:rPr>
              <w:t xml:space="preserve">. </w:t>
            </w:r>
          </w:p>
          <w:p w14:paraId="3BE853AD" w14:textId="5B41FF5A" w:rsidR="00B545FF" w:rsidRPr="00BE56CC" w:rsidRDefault="00B545FF" w:rsidP="00B545FF">
            <w:pPr>
              <w:spacing w:after="0" w:line="240" w:lineRule="auto"/>
              <w:jc w:val="both"/>
              <w:rPr>
                <w:rFonts w:ascii="Calibri" w:eastAsia="Times New Roman" w:hAnsi="Calibri" w:cs="Calibri"/>
                <w:lang w:val="en-US"/>
              </w:rPr>
            </w:pPr>
          </w:p>
          <w:p w14:paraId="24764C07" w14:textId="7A88B2D7" w:rsidR="00B545FF" w:rsidRPr="00A874A7" w:rsidRDefault="00B545FF" w:rsidP="00B545FF">
            <w:pPr>
              <w:spacing w:after="0" w:line="240" w:lineRule="auto"/>
              <w:jc w:val="both"/>
              <w:rPr>
                <w:rFonts w:ascii="Calibri" w:hAnsi="Calibri" w:cs="Calibri"/>
                <w:noProof/>
                <w:color w:val="0B1107" w:themeColor="accent6" w:themeShade="1A"/>
                <w:vertAlign w:val="superscript"/>
              </w:rPr>
            </w:pPr>
            <w:r w:rsidRPr="00A874A7">
              <w:rPr>
                <w:rFonts w:ascii="Calibri" w:eastAsia="Times New Roman" w:hAnsi="Calibri" w:cs="Calibri"/>
                <w:color w:val="0B1107" w:themeColor="accent6" w:themeShade="1A"/>
                <w:lang w:val="en-US"/>
              </w:rPr>
              <w:t xml:space="preserve">The anticipated increase in patient numbers in the very near future, due to improved diagnosis and disease awareness, will compound this problem and add additional pressures on the current molecular radiotherapy service. </w:t>
            </w:r>
            <w:r w:rsidRPr="00A874A7">
              <w:rPr>
                <w:rFonts w:ascii="Calibri" w:hAnsi="Calibri" w:cs="Calibri"/>
                <w:noProof/>
                <w:color w:val="0B1107" w:themeColor="accent6" w:themeShade="1A"/>
              </w:rPr>
              <w:t>As a result, the existing or current molecular radiotherapy service model will not be able to accommodate the increase in demand for molecular radiotherapy.</w:t>
            </w:r>
            <w:r w:rsidR="00027184" w:rsidRPr="00027184">
              <w:rPr>
                <w:rFonts w:ascii="Calibri" w:hAnsi="Calibri" w:cs="Calibri"/>
                <w:noProof/>
                <w:color w:val="0B1107" w:themeColor="accent6" w:themeShade="1A"/>
                <w:vertAlign w:val="superscript"/>
              </w:rPr>
              <w:t>10</w:t>
            </w:r>
          </w:p>
          <w:p w14:paraId="0F9BB220" w14:textId="77777777" w:rsidR="000B5031" w:rsidRPr="0077071D" w:rsidRDefault="000B5031" w:rsidP="00B545FF">
            <w:pPr>
              <w:spacing w:after="0" w:line="240" w:lineRule="auto"/>
              <w:jc w:val="both"/>
              <w:rPr>
                <w:rFonts w:ascii="Calibri" w:hAnsi="Calibri" w:cs="Calibri"/>
                <w:noProof/>
                <w:color w:val="000000" w:themeColor="text1"/>
                <w:vertAlign w:val="superscript"/>
              </w:rPr>
            </w:pPr>
          </w:p>
          <w:p w14:paraId="0CBFA21F" w14:textId="1AEC5849" w:rsidR="00B545FF" w:rsidRPr="00666B58" w:rsidRDefault="00B545FF" w:rsidP="00B545FF">
            <w:pPr>
              <w:spacing w:after="0" w:line="240" w:lineRule="auto"/>
              <w:contextualSpacing/>
              <w:jc w:val="both"/>
              <w:rPr>
                <w:rFonts w:ascii="Calibri" w:eastAsia="Calibri" w:hAnsi="Calibri" w:cs="Calibri"/>
              </w:rPr>
            </w:pPr>
            <w:r w:rsidRPr="00666B58">
              <w:rPr>
                <w:rFonts w:ascii="Calibri" w:eastAsia="Calibri" w:hAnsi="Calibri" w:cs="Calibri"/>
              </w:rPr>
              <w:t xml:space="preserve">The proposed NETs/GEP-NETs molecular radiotherapy </w:t>
            </w:r>
            <w:r w:rsidR="009A4E81" w:rsidRPr="00C94B98">
              <w:rPr>
                <w:rFonts w:ascii="Calibri" w:eastAsia="Calibri" w:hAnsi="Calibri" w:cs="Calibri"/>
                <w:i/>
                <w:iCs/>
                <w:color w:val="FF0000"/>
              </w:rPr>
              <w:t>[</w:t>
            </w:r>
            <w:r w:rsidRPr="00666B58">
              <w:rPr>
                <w:rFonts w:ascii="Calibri" w:eastAsia="Calibri" w:hAnsi="Calibri" w:cs="Calibri"/>
                <w:i/>
                <w:iCs/>
                <w:color w:val="FF0000"/>
              </w:rPr>
              <w:t>new service/expanded service</w:t>
            </w:r>
            <w:r w:rsidR="009A4E81">
              <w:rPr>
                <w:rFonts w:ascii="Calibri" w:eastAsia="Calibri" w:hAnsi="Calibri" w:cs="Calibri"/>
                <w:i/>
                <w:iCs/>
                <w:color w:val="FF0000"/>
              </w:rPr>
              <w:t>]</w:t>
            </w:r>
          </w:p>
          <w:p w14:paraId="2EBB34B0" w14:textId="7BCC44F7" w:rsidR="00B545FF" w:rsidRDefault="00B545FF" w:rsidP="00B545FF">
            <w:pPr>
              <w:spacing w:after="0" w:line="240" w:lineRule="auto"/>
              <w:contextualSpacing/>
              <w:jc w:val="both"/>
              <w:rPr>
                <w:rFonts w:ascii="Calibri" w:eastAsia="Calibri" w:hAnsi="Calibri" w:cs="Calibri"/>
                <w:i/>
                <w:iCs/>
                <w:color w:val="FF0000"/>
              </w:rPr>
            </w:pPr>
            <w:r w:rsidRPr="0077071D">
              <w:rPr>
                <w:rFonts w:ascii="Calibri" w:eastAsia="Calibri" w:hAnsi="Calibri" w:cs="Calibri"/>
                <w:i/>
                <w:iCs/>
                <w:color w:val="FF0000"/>
              </w:rPr>
              <w:t>[Insert summary of the proposed molecular radiotherapy service/change]</w:t>
            </w:r>
          </w:p>
          <w:p w14:paraId="667EB935" w14:textId="77777777" w:rsidR="002C08F5" w:rsidRPr="0077071D" w:rsidRDefault="002C08F5" w:rsidP="00B545FF">
            <w:pPr>
              <w:spacing w:after="0" w:line="240" w:lineRule="auto"/>
              <w:contextualSpacing/>
              <w:jc w:val="both"/>
              <w:rPr>
                <w:rFonts w:ascii="Calibri" w:eastAsia="Calibri" w:hAnsi="Calibri" w:cs="Calibri"/>
                <w:i/>
                <w:iCs/>
                <w:color w:val="FF0000"/>
              </w:rPr>
            </w:pPr>
          </w:p>
          <w:p w14:paraId="7A6EAD6C" w14:textId="77777777" w:rsidR="00B545FF" w:rsidRPr="00666B58" w:rsidRDefault="00B545FF" w:rsidP="00B545FF">
            <w:pPr>
              <w:spacing w:after="0" w:line="240" w:lineRule="auto"/>
              <w:contextualSpacing/>
              <w:jc w:val="both"/>
              <w:rPr>
                <w:rFonts w:ascii="Calibri" w:eastAsia="Calibri" w:hAnsi="Calibri" w:cs="Calibri"/>
              </w:rPr>
            </w:pPr>
            <w:r w:rsidRPr="00666B58">
              <w:rPr>
                <w:rFonts w:ascii="Calibri" w:eastAsia="Calibri" w:hAnsi="Calibri" w:cs="Calibri"/>
              </w:rPr>
              <w:t>Financial information and investment proposed</w:t>
            </w:r>
          </w:p>
          <w:p w14:paraId="03000691" w14:textId="77777777" w:rsidR="00B545FF" w:rsidRPr="00666B58" w:rsidRDefault="00B545FF" w:rsidP="00B545FF">
            <w:pPr>
              <w:spacing w:after="0" w:line="240" w:lineRule="auto"/>
              <w:contextualSpacing/>
              <w:jc w:val="both"/>
              <w:rPr>
                <w:rFonts w:ascii="Calibri" w:eastAsia="Calibri" w:hAnsi="Calibri" w:cs="Calibri"/>
                <w:i/>
                <w:iCs/>
                <w:color w:val="FF0000"/>
              </w:rPr>
            </w:pPr>
            <w:r w:rsidRPr="00666B58">
              <w:rPr>
                <w:rFonts w:ascii="Calibri" w:eastAsia="Calibri" w:hAnsi="Calibri" w:cs="Calibri"/>
                <w:i/>
                <w:iCs/>
                <w:color w:val="FF0000"/>
              </w:rPr>
              <w:t>[Insert summary financial information and investment needed]</w:t>
            </w:r>
          </w:p>
          <w:p w14:paraId="3308A5BE" w14:textId="77777777" w:rsidR="00B545FF" w:rsidRPr="00945F28" w:rsidRDefault="00B545FF" w:rsidP="00B545FF">
            <w:pPr>
              <w:spacing w:after="0" w:line="240" w:lineRule="auto"/>
              <w:contextualSpacing/>
              <w:jc w:val="both"/>
              <w:rPr>
                <w:rFonts w:ascii="Calibri" w:eastAsia="Calibri" w:hAnsi="Calibri" w:cs="Calibri"/>
              </w:rPr>
            </w:pPr>
          </w:p>
          <w:p w14:paraId="6DCB4549" w14:textId="6E349A53" w:rsidR="00B545FF" w:rsidRPr="00945F28" w:rsidRDefault="00B545FF" w:rsidP="00B545FF">
            <w:pPr>
              <w:spacing w:after="0" w:line="240" w:lineRule="auto"/>
              <w:contextualSpacing/>
              <w:jc w:val="both"/>
              <w:rPr>
                <w:rFonts w:ascii="Calibri" w:eastAsia="Calibri" w:hAnsi="Calibri" w:cs="Calibri"/>
                <w:i/>
                <w:iCs/>
                <w:color w:val="FF0000"/>
              </w:rPr>
            </w:pPr>
            <w:r w:rsidRPr="00945F28">
              <w:rPr>
                <w:rFonts w:ascii="Calibri" w:eastAsia="Calibri" w:hAnsi="Calibri" w:cs="Calibri"/>
              </w:rPr>
              <w:t xml:space="preserve">The benefit of </w:t>
            </w:r>
            <w:r w:rsidR="009A4E81" w:rsidRPr="00C94B98">
              <w:rPr>
                <w:rFonts w:ascii="Calibri" w:eastAsia="Calibri" w:hAnsi="Calibri" w:cs="Calibri"/>
                <w:i/>
                <w:iCs/>
                <w:color w:val="FF0000"/>
              </w:rPr>
              <w:t>[</w:t>
            </w:r>
            <w:r w:rsidR="002F38DF" w:rsidRPr="00945F28">
              <w:rPr>
                <w:rFonts w:ascii="Calibri" w:eastAsia="Calibri" w:hAnsi="Calibri" w:cs="Calibri"/>
                <w:i/>
                <w:iCs/>
                <w:color w:val="FF0000"/>
              </w:rPr>
              <w:t>providing/</w:t>
            </w:r>
            <w:r w:rsidRPr="00945F28">
              <w:rPr>
                <w:rFonts w:ascii="Calibri" w:eastAsia="Calibri" w:hAnsi="Calibri" w:cs="Calibri"/>
                <w:i/>
                <w:iCs/>
                <w:color w:val="FF0000"/>
              </w:rPr>
              <w:t>developing</w:t>
            </w:r>
            <w:r w:rsidR="009A4E81">
              <w:rPr>
                <w:rFonts w:ascii="Calibri" w:eastAsia="Calibri" w:hAnsi="Calibri" w:cs="Calibri"/>
                <w:i/>
                <w:iCs/>
                <w:color w:val="FF0000"/>
              </w:rPr>
              <w:t>]</w:t>
            </w:r>
            <w:r w:rsidRPr="00945F28">
              <w:rPr>
                <w:rFonts w:ascii="Calibri" w:eastAsia="Calibri" w:hAnsi="Calibri" w:cs="Calibri"/>
                <w:color w:val="FF0000"/>
              </w:rPr>
              <w:t xml:space="preserve"> </w:t>
            </w:r>
            <w:r w:rsidRPr="00945F28">
              <w:rPr>
                <w:rFonts w:ascii="Calibri" w:eastAsia="Calibri" w:hAnsi="Calibri" w:cs="Calibri"/>
              </w:rPr>
              <w:t xml:space="preserve">the service and the risks if the service is not </w:t>
            </w:r>
            <w:r w:rsidR="009A4E81" w:rsidRPr="00C94B98">
              <w:rPr>
                <w:rFonts w:ascii="Calibri" w:eastAsia="Calibri" w:hAnsi="Calibri" w:cs="Calibri"/>
                <w:i/>
                <w:iCs/>
                <w:color w:val="FF0000"/>
              </w:rPr>
              <w:t>[</w:t>
            </w:r>
            <w:r w:rsidRPr="00945F28">
              <w:rPr>
                <w:rFonts w:ascii="Calibri" w:eastAsia="Calibri" w:hAnsi="Calibri" w:cs="Calibri"/>
                <w:i/>
                <w:iCs/>
                <w:color w:val="FF0000"/>
              </w:rPr>
              <w:t>provided</w:t>
            </w:r>
            <w:r w:rsidR="002F38DF" w:rsidRPr="00945F28">
              <w:rPr>
                <w:rFonts w:ascii="Calibri" w:eastAsia="Calibri" w:hAnsi="Calibri" w:cs="Calibri"/>
                <w:i/>
                <w:iCs/>
                <w:color w:val="FF0000"/>
              </w:rPr>
              <w:t>/developed</w:t>
            </w:r>
            <w:r w:rsidR="009A4E81">
              <w:rPr>
                <w:rFonts w:ascii="Calibri" w:eastAsia="Calibri" w:hAnsi="Calibri" w:cs="Calibri"/>
                <w:i/>
                <w:iCs/>
                <w:color w:val="FF0000"/>
              </w:rPr>
              <w:t>]</w:t>
            </w:r>
          </w:p>
          <w:p w14:paraId="2A2DFB81" w14:textId="77777777" w:rsidR="00B545FF" w:rsidRPr="00BE56CC" w:rsidRDefault="00B545FF" w:rsidP="00B545FF">
            <w:pPr>
              <w:spacing w:after="0" w:line="240" w:lineRule="auto"/>
              <w:contextualSpacing/>
              <w:jc w:val="both"/>
              <w:rPr>
                <w:rFonts w:ascii="Calibri" w:eastAsia="Calibri" w:hAnsi="Calibri" w:cs="Calibri"/>
                <w:i/>
                <w:iCs/>
                <w:color w:val="FF0000"/>
              </w:rPr>
            </w:pPr>
            <w:r w:rsidRPr="00BE56CC">
              <w:rPr>
                <w:rFonts w:ascii="Calibri" w:eastAsia="Calibri" w:hAnsi="Calibri" w:cs="Calibri"/>
                <w:i/>
                <w:iCs/>
                <w:color w:val="FF0000"/>
              </w:rPr>
              <w:t>[Insert summary benefits and risks]</w:t>
            </w:r>
          </w:p>
          <w:p w14:paraId="4116529D" w14:textId="77777777" w:rsidR="00B545FF" w:rsidRPr="00BE56CC" w:rsidRDefault="00B545FF" w:rsidP="00B545FF">
            <w:pPr>
              <w:spacing w:after="0" w:line="240" w:lineRule="auto"/>
              <w:contextualSpacing/>
              <w:jc w:val="both"/>
              <w:rPr>
                <w:rFonts w:ascii="Calibri" w:eastAsia="Calibri" w:hAnsi="Calibri" w:cs="Calibri"/>
                <w:i/>
                <w:iCs/>
                <w:color w:val="FF0000"/>
              </w:rPr>
            </w:pPr>
          </w:p>
          <w:p w14:paraId="106C2735" w14:textId="3733D339" w:rsidR="00B545FF" w:rsidRPr="00BE56CC" w:rsidRDefault="00B545FF" w:rsidP="00B545FF">
            <w:pPr>
              <w:spacing w:after="0" w:line="240" w:lineRule="auto"/>
              <w:contextualSpacing/>
              <w:jc w:val="both"/>
              <w:rPr>
                <w:rFonts w:ascii="Calibri" w:eastAsia="Calibri" w:hAnsi="Calibri" w:cs="Calibri"/>
                <w:i/>
                <w:iCs/>
                <w:color w:val="FF0000"/>
              </w:rPr>
            </w:pPr>
            <w:r w:rsidRPr="00BE56CC">
              <w:rPr>
                <w:rFonts w:ascii="Calibri" w:eastAsia="Calibri" w:hAnsi="Calibri" w:cs="Calibri"/>
                <w:i/>
                <w:iCs/>
                <w:color w:val="FF0000"/>
              </w:rPr>
              <w:t>[Insert metrics on relevant outputs including reducing diagnostics waits, staff recruitment and retention, reduction in complaints, income generation etc</w:t>
            </w:r>
            <w:r w:rsidR="00654BE1" w:rsidRPr="00BE56CC">
              <w:rPr>
                <w:rFonts w:ascii="Calibri" w:eastAsia="Calibri" w:hAnsi="Calibri" w:cs="Calibri"/>
                <w:i/>
                <w:iCs/>
                <w:color w:val="FF0000"/>
              </w:rPr>
              <w:t>.</w:t>
            </w:r>
            <w:r w:rsidRPr="00BE56CC">
              <w:rPr>
                <w:rFonts w:ascii="Calibri" w:eastAsia="Calibri" w:hAnsi="Calibri" w:cs="Calibri"/>
                <w:i/>
                <w:iCs/>
                <w:color w:val="FF0000"/>
              </w:rPr>
              <w:t>]</w:t>
            </w:r>
          </w:p>
          <w:p w14:paraId="2028CB63" w14:textId="77777777" w:rsidR="00B545FF" w:rsidRPr="00BE56CC" w:rsidRDefault="00B545FF" w:rsidP="00B545FF">
            <w:pPr>
              <w:spacing w:after="0" w:line="240" w:lineRule="auto"/>
              <w:contextualSpacing/>
              <w:jc w:val="both"/>
              <w:rPr>
                <w:rFonts w:ascii="Calibri" w:eastAsia="Times New Roman" w:hAnsi="Calibri" w:cs="Calibri"/>
                <w:bCs/>
              </w:rPr>
            </w:pPr>
          </w:p>
          <w:p w14:paraId="731F2447" w14:textId="7FA7CA88" w:rsidR="00B545FF" w:rsidRPr="0077071D" w:rsidRDefault="00B545FF" w:rsidP="00B545FF">
            <w:pPr>
              <w:spacing w:after="0" w:line="240" w:lineRule="auto"/>
              <w:jc w:val="both"/>
              <w:rPr>
                <w:rFonts w:ascii="Calibri" w:hAnsi="Calibri" w:cs="Calibri"/>
                <w:noProof/>
                <w:color w:val="000000" w:themeColor="text1"/>
                <w:vertAlign w:val="superscript"/>
              </w:rPr>
            </w:pPr>
            <w:r w:rsidRPr="00BE56CC">
              <w:rPr>
                <w:rFonts w:ascii="Calibri" w:eastAsia="Times New Roman" w:hAnsi="Calibri" w:cs="Calibri"/>
                <w:bCs/>
                <w:i/>
                <w:iCs/>
                <w:color w:val="FF0000"/>
              </w:rPr>
              <w:t>[Insert your trust’s vision for its services and how the proposed service model achieves this]</w:t>
            </w:r>
          </w:p>
          <w:p w14:paraId="1A4A16A6" w14:textId="744A4270" w:rsidR="00433E1A" w:rsidRPr="00BE56CC" w:rsidRDefault="00433E1A" w:rsidP="00105477">
            <w:pPr>
              <w:spacing w:after="0" w:line="276" w:lineRule="auto"/>
              <w:contextualSpacing/>
              <w:rPr>
                <w:rFonts w:ascii="Calibri" w:eastAsia="Calibri" w:hAnsi="Calibri" w:cs="Calibri"/>
                <w:bCs/>
              </w:rPr>
            </w:pPr>
          </w:p>
        </w:tc>
      </w:tr>
      <w:tr w:rsidR="00433E1A" w:rsidRPr="00BE56CC" w14:paraId="03764D44" w14:textId="77777777" w:rsidTr="00181838">
        <w:tc>
          <w:tcPr>
            <w:tcW w:w="9640" w:type="dxa"/>
            <w:gridSpan w:val="2"/>
          </w:tcPr>
          <w:p w14:paraId="2A93CEEE" w14:textId="546E8A71" w:rsidR="008A31A9" w:rsidRPr="00BE56CC" w:rsidRDefault="00433E1A" w:rsidP="00433E1A">
            <w:pPr>
              <w:spacing w:after="0" w:line="240" w:lineRule="auto"/>
              <w:rPr>
                <w:rFonts w:ascii="Calibri" w:eastAsia="Times New Roman" w:hAnsi="Calibri" w:cs="Calibri"/>
              </w:rPr>
            </w:pPr>
            <w:r w:rsidRPr="00BE56CC">
              <w:rPr>
                <w:rFonts w:ascii="Calibri" w:eastAsia="Times New Roman" w:hAnsi="Calibri" w:cs="Calibri"/>
                <w:lang w:val="en-US"/>
              </w:rPr>
              <w:lastRenderedPageBreak/>
              <w:br w:type="page"/>
            </w:r>
            <w:r w:rsidRPr="00BE56CC">
              <w:rPr>
                <w:rFonts w:ascii="Calibri" w:eastAsia="Times New Roman" w:hAnsi="Calibri" w:cs="Calibri"/>
                <w:b/>
              </w:rPr>
              <w:t>Section 2: Background</w:t>
            </w:r>
          </w:p>
        </w:tc>
      </w:tr>
      <w:tr w:rsidR="00EC6989" w:rsidRPr="00BE56CC" w14:paraId="4CF31F18" w14:textId="77777777" w:rsidTr="00181838">
        <w:tc>
          <w:tcPr>
            <w:tcW w:w="9640" w:type="dxa"/>
            <w:gridSpan w:val="2"/>
            <w:shd w:val="clear" w:color="auto" w:fill="D9D9D9"/>
          </w:tcPr>
          <w:p w14:paraId="386BC2D4" w14:textId="191E0680" w:rsidR="00EC6989" w:rsidRPr="001560D5" w:rsidRDefault="00EC6989" w:rsidP="001560D5">
            <w:pPr>
              <w:spacing w:after="0" w:line="240" w:lineRule="auto"/>
              <w:jc w:val="both"/>
              <w:rPr>
                <w:rFonts w:ascii="Calibri" w:eastAsia="Times New Roman" w:hAnsi="Calibri" w:cs="Calibri"/>
                <w:b/>
                <w:bCs/>
                <w:lang w:val="en-US"/>
              </w:rPr>
            </w:pPr>
            <w:r w:rsidRPr="001560D5">
              <w:rPr>
                <w:rFonts w:ascii="Calibri" w:eastAsia="Times New Roman" w:hAnsi="Calibri" w:cs="Calibri"/>
                <w:b/>
                <w:bCs/>
                <w:lang w:val="en-US"/>
              </w:rPr>
              <w:t>Guidance information</w:t>
            </w:r>
          </w:p>
          <w:p w14:paraId="2FEC1AEB" w14:textId="77777777" w:rsidR="00EC6989" w:rsidRPr="001560D5" w:rsidRDefault="00EC6989" w:rsidP="001560D5">
            <w:pPr>
              <w:spacing w:after="0" w:line="240" w:lineRule="auto"/>
              <w:jc w:val="both"/>
              <w:rPr>
                <w:rFonts w:ascii="Calibri" w:eastAsia="Times New Roman" w:hAnsi="Calibri" w:cs="Calibri"/>
                <w:lang w:val="en-US"/>
              </w:rPr>
            </w:pPr>
          </w:p>
          <w:p w14:paraId="5B03535B" w14:textId="3F17AA96" w:rsidR="00EC6989" w:rsidRPr="00BE56CC" w:rsidRDefault="00EC6989" w:rsidP="001560D5">
            <w:pPr>
              <w:spacing w:after="0" w:line="240" w:lineRule="auto"/>
              <w:jc w:val="both"/>
              <w:rPr>
                <w:rFonts w:ascii="Calibri" w:eastAsia="Times New Roman" w:hAnsi="Calibri" w:cs="Calibri"/>
                <w:lang w:val="en-US"/>
              </w:rPr>
            </w:pPr>
            <w:r w:rsidRPr="00666B58">
              <w:rPr>
                <w:rFonts w:ascii="Calibri" w:eastAsia="Times New Roman" w:hAnsi="Calibri" w:cs="Calibri"/>
                <w:lang w:val="en-US"/>
              </w:rPr>
              <w:t xml:space="preserve">This section sets the scene for GEP-NETs and the need for additional specialist/regional </w:t>
            </w:r>
            <w:r w:rsidRPr="001560D5">
              <w:rPr>
                <w:rFonts w:ascii="Calibri" w:eastAsia="Times New Roman" w:hAnsi="Calibri" w:cs="Calibri"/>
                <w:lang w:val="en-US"/>
              </w:rPr>
              <w:t>centres</w:t>
            </w:r>
            <w:r w:rsidRPr="00BE56CC">
              <w:rPr>
                <w:rFonts w:ascii="Calibri" w:eastAsia="Times New Roman" w:hAnsi="Calibri" w:cs="Calibri"/>
                <w:lang w:val="en-US"/>
              </w:rPr>
              <w:t xml:space="preserve"> and service </w:t>
            </w:r>
            <w:r w:rsidR="00A7325E" w:rsidRPr="00BE56CC">
              <w:rPr>
                <w:rFonts w:ascii="Calibri" w:eastAsia="Times New Roman" w:hAnsi="Calibri" w:cs="Calibri"/>
                <w:lang w:val="en-US"/>
              </w:rPr>
              <w:t xml:space="preserve">expansion </w:t>
            </w:r>
            <w:r w:rsidRPr="00BE56CC">
              <w:rPr>
                <w:rFonts w:ascii="Calibri" w:eastAsia="Times New Roman" w:hAnsi="Calibri" w:cs="Calibri"/>
                <w:lang w:val="en-US"/>
              </w:rPr>
              <w:t xml:space="preserve">within established NETs </w:t>
            </w:r>
            <w:r w:rsidRPr="001560D5">
              <w:rPr>
                <w:rFonts w:ascii="Calibri" w:eastAsia="Times New Roman" w:hAnsi="Calibri" w:cs="Calibri"/>
                <w:lang w:val="en-US"/>
              </w:rPr>
              <w:t>centres</w:t>
            </w:r>
            <w:r w:rsidR="00654BE1" w:rsidRPr="00BE56CC">
              <w:rPr>
                <w:rFonts w:ascii="Calibri" w:eastAsia="Times New Roman" w:hAnsi="Calibri" w:cs="Calibri"/>
                <w:lang w:val="en-US"/>
              </w:rPr>
              <w:t>.</w:t>
            </w:r>
          </w:p>
          <w:p w14:paraId="29A1A3E6" w14:textId="77777777" w:rsidR="00EC6989" w:rsidRPr="00666B58" w:rsidRDefault="00EC6989" w:rsidP="001560D5">
            <w:pPr>
              <w:spacing w:after="0" w:line="240" w:lineRule="auto"/>
              <w:jc w:val="both"/>
              <w:rPr>
                <w:rFonts w:ascii="Calibri" w:eastAsia="Times New Roman" w:hAnsi="Calibri" w:cs="Calibri"/>
                <w:lang w:val="en-US"/>
              </w:rPr>
            </w:pPr>
          </w:p>
          <w:p w14:paraId="36E63F9C" w14:textId="77777777" w:rsidR="00EC6989" w:rsidRPr="00666B58" w:rsidRDefault="00EC6989" w:rsidP="001560D5">
            <w:pPr>
              <w:spacing w:after="0" w:line="240" w:lineRule="auto"/>
              <w:jc w:val="both"/>
              <w:rPr>
                <w:rFonts w:ascii="Calibri" w:eastAsia="Times New Roman" w:hAnsi="Calibri" w:cs="Calibri"/>
                <w:lang w:val="en-US"/>
              </w:rPr>
            </w:pPr>
            <w:r w:rsidRPr="00666B58">
              <w:rPr>
                <w:rFonts w:ascii="Calibri" w:eastAsia="Times New Roman" w:hAnsi="Calibri" w:cs="Calibri"/>
                <w:lang w:val="en-US"/>
              </w:rPr>
              <w:t>This should be a clear introduction describing the background, context and purpose of the business case.</w:t>
            </w:r>
          </w:p>
          <w:p w14:paraId="6C0E2BDA" w14:textId="77777777" w:rsidR="00EC6989" w:rsidRPr="001560D5" w:rsidRDefault="00EC6989" w:rsidP="001560D5">
            <w:pPr>
              <w:spacing w:after="0" w:line="240" w:lineRule="auto"/>
              <w:jc w:val="both"/>
              <w:rPr>
                <w:rFonts w:ascii="Calibri" w:eastAsia="Times New Roman" w:hAnsi="Calibri" w:cs="Calibri"/>
                <w:lang w:val="en-US"/>
              </w:rPr>
            </w:pPr>
          </w:p>
          <w:p w14:paraId="76B537F6" w14:textId="77777777" w:rsidR="00EC6989" w:rsidRPr="001560D5" w:rsidRDefault="00EC6989" w:rsidP="001560D5">
            <w:pPr>
              <w:spacing w:after="0" w:line="240" w:lineRule="auto"/>
              <w:jc w:val="both"/>
              <w:rPr>
                <w:rFonts w:ascii="Calibri" w:eastAsia="Times New Roman" w:hAnsi="Calibri" w:cs="Calibri"/>
                <w:lang w:val="en-US"/>
              </w:rPr>
            </w:pPr>
            <w:r w:rsidRPr="001560D5">
              <w:rPr>
                <w:rFonts w:ascii="Calibri" w:eastAsia="Times New Roman" w:hAnsi="Calibri" w:cs="Calibri"/>
                <w:lang w:val="en-US"/>
              </w:rPr>
              <w:t xml:space="preserve">The ‘Burden of disease and unmet need’ section should include a description of GEP-NETs, its prevalence and incidence rates nationally, a description of the unmet need and the effect on the patient. </w:t>
            </w:r>
          </w:p>
          <w:p w14:paraId="2130DC9E" w14:textId="77777777" w:rsidR="00EC6989" w:rsidRPr="001560D5" w:rsidRDefault="00EC6989" w:rsidP="001560D5">
            <w:pPr>
              <w:spacing w:after="0" w:line="240" w:lineRule="auto"/>
              <w:jc w:val="both"/>
              <w:rPr>
                <w:rFonts w:ascii="Calibri" w:eastAsia="Times New Roman" w:hAnsi="Calibri" w:cs="Calibri"/>
                <w:lang w:val="en-US"/>
              </w:rPr>
            </w:pPr>
          </w:p>
          <w:p w14:paraId="3919803A" w14:textId="579241EB" w:rsidR="00EC6989" w:rsidRPr="001560D5" w:rsidRDefault="00EC6989" w:rsidP="001560D5">
            <w:pPr>
              <w:spacing w:after="0" w:line="240" w:lineRule="auto"/>
              <w:jc w:val="both"/>
              <w:rPr>
                <w:rFonts w:ascii="Calibri" w:eastAsia="Times New Roman" w:hAnsi="Calibri" w:cs="Calibri"/>
                <w:lang w:val="en-US"/>
              </w:rPr>
            </w:pPr>
            <w:r w:rsidRPr="001560D5">
              <w:rPr>
                <w:rFonts w:ascii="Calibri" w:eastAsia="Times New Roman" w:hAnsi="Calibri" w:cs="Calibri"/>
                <w:lang w:val="en-US"/>
              </w:rPr>
              <w:t>The ‘Current management guidelines (national and local)’ should describe any current national and local management guidelines for patients with NETs/GEP-NETs. Reference to any registry and GEP-NETs Network can also be included. The following information can be included and adapted as necessary</w:t>
            </w:r>
            <w:r w:rsidR="00654BE1" w:rsidRPr="001560D5">
              <w:rPr>
                <w:rFonts w:ascii="Calibri" w:eastAsia="Times New Roman" w:hAnsi="Calibri" w:cs="Calibri"/>
                <w:lang w:val="en-US"/>
              </w:rPr>
              <w:t xml:space="preserve">. </w:t>
            </w:r>
            <w:r w:rsidRPr="001560D5">
              <w:rPr>
                <w:rFonts w:ascii="Calibri" w:eastAsia="Times New Roman" w:hAnsi="Calibri" w:cs="Calibri"/>
                <w:lang w:val="en-US"/>
              </w:rPr>
              <w:t> </w:t>
            </w:r>
          </w:p>
          <w:p w14:paraId="22590A76" w14:textId="77777777" w:rsidR="00EC6989" w:rsidRPr="00BE56CC" w:rsidRDefault="00EC6989" w:rsidP="00433E1A">
            <w:pPr>
              <w:spacing w:after="0" w:line="240" w:lineRule="auto"/>
              <w:rPr>
                <w:rFonts w:ascii="Calibri" w:eastAsia="Times New Roman" w:hAnsi="Calibri" w:cs="Calibri"/>
                <w:lang w:val="en-US"/>
              </w:rPr>
            </w:pPr>
          </w:p>
        </w:tc>
      </w:tr>
      <w:tr w:rsidR="00EC6989" w:rsidRPr="00BE56CC" w14:paraId="53F2E813" w14:textId="77777777" w:rsidTr="00181838">
        <w:tc>
          <w:tcPr>
            <w:tcW w:w="9640" w:type="dxa"/>
            <w:gridSpan w:val="2"/>
          </w:tcPr>
          <w:p w14:paraId="33B888FD" w14:textId="10FECE0D" w:rsidR="00EC6989" w:rsidRDefault="00EC6989" w:rsidP="007B0951">
            <w:pPr>
              <w:spacing w:after="0" w:line="240" w:lineRule="auto"/>
              <w:jc w:val="both"/>
              <w:rPr>
                <w:rFonts w:ascii="Calibri" w:eastAsia="Times New Roman" w:hAnsi="Calibri" w:cs="Calibri"/>
                <w:b/>
                <w:bCs/>
              </w:rPr>
            </w:pPr>
            <w:r w:rsidRPr="00BE56CC">
              <w:rPr>
                <w:rFonts w:ascii="Calibri" w:eastAsia="Times New Roman" w:hAnsi="Calibri" w:cs="Calibri"/>
                <w:b/>
                <w:bCs/>
              </w:rPr>
              <w:t xml:space="preserve">Burden of disease </w:t>
            </w:r>
          </w:p>
          <w:p w14:paraId="1A338D6F" w14:textId="77777777" w:rsidR="001560D5" w:rsidRPr="00BE56CC" w:rsidRDefault="001560D5" w:rsidP="007B0951">
            <w:pPr>
              <w:spacing w:after="0" w:line="240" w:lineRule="auto"/>
              <w:jc w:val="both"/>
              <w:rPr>
                <w:rFonts w:ascii="Calibri" w:eastAsia="Times New Roman" w:hAnsi="Calibri" w:cs="Calibri"/>
                <w:b/>
                <w:bCs/>
              </w:rPr>
            </w:pPr>
          </w:p>
          <w:p w14:paraId="688AA1B2" w14:textId="64B5F8C1" w:rsidR="002C08F5" w:rsidRDefault="001560D5" w:rsidP="007B0951">
            <w:pPr>
              <w:spacing w:after="0" w:line="240" w:lineRule="auto"/>
              <w:jc w:val="both"/>
              <w:rPr>
                <w:rFonts w:ascii="Calibri" w:eastAsia="Times New Roman" w:hAnsi="Calibri" w:cs="Calibri"/>
                <w:noProof/>
                <w:vertAlign w:val="superscript"/>
                <w:lang w:val="en-US"/>
              </w:rPr>
            </w:pPr>
            <w:r>
              <w:rPr>
                <w:rFonts w:ascii="Calibri" w:eastAsia="Times New Roman" w:hAnsi="Calibri" w:cs="Calibri"/>
                <w:lang w:val="en-US"/>
              </w:rPr>
              <w:t>NETs</w:t>
            </w:r>
            <w:r w:rsidRPr="000701D8">
              <w:rPr>
                <w:rFonts w:ascii="Calibri" w:eastAsia="Times New Roman" w:hAnsi="Calibri" w:cs="Calibri"/>
                <w:lang w:val="en-US"/>
              </w:rPr>
              <w:t xml:space="preserve"> rare tumours </w:t>
            </w:r>
            <w:r>
              <w:rPr>
                <w:rFonts w:ascii="Calibri" w:eastAsia="Times New Roman" w:hAnsi="Calibri" w:cs="Calibri"/>
                <w:lang w:val="en-US"/>
              </w:rPr>
              <w:t>that</w:t>
            </w:r>
            <w:r w:rsidRPr="000701D8">
              <w:rPr>
                <w:rFonts w:ascii="Calibri" w:eastAsia="Times New Roman" w:hAnsi="Calibri" w:cs="Calibri"/>
                <w:lang w:val="en-US"/>
              </w:rPr>
              <w:t xml:space="preserve"> develop in the neuroendocrine cells</w:t>
            </w:r>
            <w:r w:rsidRPr="0077071D">
              <w:rPr>
                <w:rFonts w:ascii="Calibri" w:hAnsi="Calibri" w:cs="Calibri"/>
                <w:noProof/>
                <w:color w:val="000000" w:themeColor="text1"/>
              </w:rPr>
              <w:t xml:space="preserve">. </w:t>
            </w:r>
            <w:r>
              <w:rPr>
                <w:rFonts w:ascii="Calibri" w:eastAsia="Times New Roman" w:hAnsi="Calibri" w:cs="Calibri"/>
                <w:lang w:val="en-US"/>
              </w:rPr>
              <w:t>There are various</w:t>
            </w:r>
            <w:r w:rsidRPr="000701D8">
              <w:rPr>
                <w:rFonts w:ascii="Calibri" w:eastAsia="Times New Roman" w:hAnsi="Calibri" w:cs="Calibri"/>
                <w:lang w:val="en-US"/>
              </w:rPr>
              <w:t xml:space="preserve"> types of NETs</w:t>
            </w:r>
            <w:r>
              <w:rPr>
                <w:rFonts w:ascii="Calibri" w:eastAsia="Times New Roman" w:hAnsi="Calibri" w:cs="Calibri"/>
                <w:lang w:val="en-US"/>
              </w:rPr>
              <w:t xml:space="preserve"> </w:t>
            </w:r>
            <w:r w:rsidRPr="000701D8">
              <w:rPr>
                <w:rFonts w:ascii="Calibri" w:eastAsia="Times New Roman" w:hAnsi="Calibri" w:cs="Calibri"/>
                <w:lang w:val="en-US"/>
              </w:rPr>
              <w:t xml:space="preserve">depending on the type of cell </w:t>
            </w:r>
            <w:r>
              <w:rPr>
                <w:rFonts w:ascii="Calibri" w:eastAsia="Times New Roman" w:hAnsi="Calibri" w:cs="Calibri"/>
                <w:lang w:val="en-US"/>
              </w:rPr>
              <w:t xml:space="preserve">from which </w:t>
            </w:r>
            <w:r w:rsidRPr="000701D8">
              <w:rPr>
                <w:rFonts w:ascii="Calibri" w:eastAsia="Times New Roman" w:hAnsi="Calibri" w:cs="Calibri"/>
                <w:lang w:val="en-US"/>
              </w:rPr>
              <w:t>the tumour started</w:t>
            </w:r>
            <w:r>
              <w:rPr>
                <w:rFonts w:ascii="Calibri" w:eastAsia="Times New Roman" w:hAnsi="Calibri" w:cs="Calibri"/>
                <w:lang w:val="en-US"/>
              </w:rPr>
              <w:t xml:space="preserve"> its </w:t>
            </w:r>
            <w:r w:rsidRPr="000701D8">
              <w:rPr>
                <w:rFonts w:ascii="Calibri" w:eastAsia="Times New Roman" w:hAnsi="Calibri" w:cs="Calibri"/>
                <w:lang w:val="en-US"/>
              </w:rPr>
              <w:t>develop</w:t>
            </w:r>
            <w:r>
              <w:rPr>
                <w:rFonts w:ascii="Calibri" w:eastAsia="Times New Roman" w:hAnsi="Calibri" w:cs="Calibri"/>
                <w:lang w:val="en-US"/>
              </w:rPr>
              <w:t>ment</w:t>
            </w:r>
            <w:r w:rsidRPr="000701D8">
              <w:rPr>
                <w:rFonts w:ascii="Calibri" w:eastAsia="Times New Roman" w:hAnsi="Calibri" w:cs="Calibri"/>
                <w:lang w:val="en-US"/>
              </w:rPr>
              <w:t>.</w:t>
            </w:r>
            <w:r w:rsidR="00027184" w:rsidRPr="00027184">
              <w:rPr>
                <w:rFonts w:ascii="Calibri" w:eastAsia="Times New Roman" w:hAnsi="Calibri" w:cs="Calibri"/>
                <w:vertAlign w:val="superscript"/>
                <w:lang w:val="en-US"/>
              </w:rPr>
              <w:t>1</w:t>
            </w:r>
            <w:r>
              <w:rPr>
                <w:rFonts w:ascii="Calibri" w:eastAsia="Times New Roman" w:hAnsi="Calibri" w:cs="Calibri"/>
                <w:lang w:val="en-US"/>
              </w:rPr>
              <w:t xml:space="preserve"> The m</w:t>
            </w:r>
            <w:r w:rsidRPr="000701D8">
              <w:rPr>
                <w:rFonts w:ascii="Calibri" w:eastAsia="Times New Roman" w:hAnsi="Calibri" w:cs="Calibri"/>
                <w:lang w:val="en-US"/>
              </w:rPr>
              <w:t xml:space="preserve">ajority of the NETs develop slowly over some years and so may not cause symptoms during the early stages of the disease, with many </w:t>
            </w:r>
            <w:r w:rsidRPr="000701D8">
              <w:rPr>
                <w:rFonts w:ascii="Calibri" w:eastAsia="Times New Roman" w:hAnsi="Calibri" w:cs="Calibri"/>
                <w:lang w:val="en-US"/>
              </w:rPr>
              <w:lastRenderedPageBreak/>
              <w:t>patients presenting with metastatic disease without a known primary site.</w:t>
            </w:r>
            <w:r w:rsidR="00027184" w:rsidRPr="00027184">
              <w:rPr>
                <w:rFonts w:ascii="Calibri" w:eastAsia="Times New Roman" w:hAnsi="Calibri" w:cs="Calibri"/>
                <w:vertAlign w:val="superscript"/>
                <w:lang w:val="en-US"/>
              </w:rPr>
              <w:t>1,1</w:t>
            </w:r>
            <w:r w:rsidR="008F2AC3">
              <w:rPr>
                <w:rFonts w:ascii="Calibri" w:eastAsia="Times New Roman" w:hAnsi="Calibri" w:cs="Calibri"/>
                <w:vertAlign w:val="superscript"/>
                <w:lang w:val="en-US"/>
              </w:rPr>
              <w:t>1</w:t>
            </w:r>
            <w:r w:rsidR="00027184">
              <w:rPr>
                <w:rFonts w:ascii="Calibri" w:eastAsia="Times New Roman" w:hAnsi="Calibri" w:cs="Calibri"/>
                <w:vertAlign w:val="superscript"/>
                <w:lang w:val="en-US"/>
              </w:rPr>
              <w:t xml:space="preserve"> </w:t>
            </w:r>
            <w:r w:rsidR="002C08F5" w:rsidRPr="00BE56CC">
              <w:rPr>
                <w:rFonts w:ascii="Calibri" w:eastAsia="Times New Roman" w:hAnsi="Calibri" w:cs="Calibri"/>
                <w:lang w:val="en-US"/>
              </w:rPr>
              <w:t>Most NETs express increased levels of somatostatin receptors; this helps when making a NET diagnosis and when staging the tumour.</w:t>
            </w:r>
            <w:r w:rsidR="00027184" w:rsidRPr="00027184">
              <w:rPr>
                <w:rFonts w:ascii="Calibri" w:eastAsia="Times New Roman" w:hAnsi="Calibri" w:cs="Calibri"/>
                <w:vertAlign w:val="superscript"/>
                <w:lang w:val="en-US"/>
              </w:rPr>
              <w:t>4</w:t>
            </w:r>
          </w:p>
          <w:p w14:paraId="68A41D84" w14:textId="77777777" w:rsidR="002C08F5" w:rsidRDefault="002C08F5" w:rsidP="007B0951">
            <w:pPr>
              <w:spacing w:after="0" w:line="240" w:lineRule="auto"/>
              <w:jc w:val="both"/>
              <w:rPr>
                <w:rFonts w:ascii="Calibri" w:eastAsia="Times New Roman" w:hAnsi="Calibri" w:cs="Calibri"/>
                <w:lang w:val="en-US"/>
              </w:rPr>
            </w:pPr>
          </w:p>
          <w:p w14:paraId="719F903B" w14:textId="6A97ECC9" w:rsidR="00EC6989" w:rsidRDefault="001560D5" w:rsidP="007B0951">
            <w:pPr>
              <w:spacing w:after="0" w:line="240" w:lineRule="auto"/>
              <w:jc w:val="both"/>
              <w:rPr>
                <w:rFonts w:ascii="Calibri" w:eastAsia="Times New Roman" w:hAnsi="Calibri" w:cs="Calibri"/>
                <w:noProof/>
                <w:vertAlign w:val="superscript"/>
                <w:lang w:val="en-US"/>
              </w:rPr>
            </w:pPr>
            <w:r w:rsidRPr="00752FE1">
              <w:rPr>
                <w:rFonts w:ascii="Calibri" w:eastAsia="Times New Roman" w:hAnsi="Calibri" w:cs="Calibri"/>
                <w:lang w:val="en-US"/>
              </w:rPr>
              <w:t>Around 4,000 people in the UK are diagnosed with NETs each year.</w:t>
            </w:r>
            <w:r w:rsidR="00C33F57" w:rsidRPr="00C33F57">
              <w:rPr>
                <w:rFonts w:ascii="Calibri" w:eastAsia="Times New Roman" w:hAnsi="Calibri" w:cs="Calibri"/>
                <w:vertAlign w:val="superscript"/>
                <w:lang w:val="en-US"/>
              </w:rPr>
              <w:t>1,</w:t>
            </w:r>
            <w:r w:rsidR="00D56FE0" w:rsidRPr="00D56FE0">
              <w:rPr>
                <w:rFonts w:ascii="Calibri" w:eastAsia="Times New Roman" w:hAnsi="Calibri" w:cs="Calibri"/>
                <w:vertAlign w:val="superscript"/>
                <w:lang w:val="en-US"/>
              </w:rPr>
              <w:t>2</w:t>
            </w:r>
            <w:r w:rsidRPr="00752FE1">
              <w:rPr>
                <w:rFonts w:ascii="Calibri" w:eastAsia="Times New Roman" w:hAnsi="Calibri" w:cs="Calibri"/>
                <w:lang w:val="en-US"/>
              </w:rPr>
              <w:t xml:space="preserve"> </w:t>
            </w:r>
            <w:r>
              <w:rPr>
                <w:rFonts w:ascii="Calibri" w:eastAsia="Times New Roman" w:hAnsi="Calibri" w:cs="Calibri"/>
                <w:lang w:val="en-US"/>
              </w:rPr>
              <w:t>However, t</w:t>
            </w:r>
            <w:r w:rsidRPr="005026DC">
              <w:rPr>
                <w:rFonts w:ascii="Calibri" w:eastAsia="Times New Roman" w:hAnsi="Calibri" w:cs="Calibri"/>
                <w:lang w:val="en-US"/>
              </w:rPr>
              <w:t>he incidence and prevalence of NETs</w:t>
            </w:r>
            <w:r>
              <w:rPr>
                <w:rFonts w:ascii="Calibri" w:eastAsia="Times New Roman" w:hAnsi="Calibri" w:cs="Calibri"/>
                <w:lang w:val="en-US"/>
              </w:rPr>
              <w:t xml:space="preserve"> is</w:t>
            </w:r>
            <w:r w:rsidRPr="005026DC">
              <w:rPr>
                <w:rFonts w:ascii="Calibri" w:eastAsia="Times New Roman" w:hAnsi="Calibri" w:cs="Calibri"/>
                <w:lang w:val="en-US"/>
              </w:rPr>
              <w:t xml:space="preserve"> steadily increasing as a result of greater awareness and earlier diagnosis.</w:t>
            </w:r>
            <w:r w:rsidR="008F2AC3" w:rsidRPr="008F2AC3">
              <w:rPr>
                <w:rFonts w:ascii="Calibri" w:eastAsia="Times New Roman" w:hAnsi="Calibri" w:cs="Calibri"/>
                <w:vertAlign w:val="superscript"/>
                <w:lang w:val="en-US"/>
              </w:rPr>
              <w:t>1,</w:t>
            </w:r>
            <w:r w:rsidR="00D56FE0">
              <w:rPr>
                <w:rFonts w:ascii="Calibri" w:eastAsia="Times New Roman" w:hAnsi="Calibri" w:cs="Calibri"/>
                <w:noProof/>
                <w:vertAlign w:val="superscript"/>
                <w:lang w:val="en-US"/>
              </w:rPr>
              <w:t>3</w:t>
            </w:r>
          </w:p>
          <w:p w14:paraId="4ACF8F3B" w14:textId="77777777" w:rsidR="001560D5" w:rsidRPr="00666B58" w:rsidRDefault="001560D5" w:rsidP="007B0951">
            <w:pPr>
              <w:spacing w:after="0" w:line="240" w:lineRule="auto"/>
              <w:jc w:val="both"/>
              <w:rPr>
                <w:rFonts w:ascii="Calibri" w:eastAsia="Times New Roman" w:hAnsi="Calibri" w:cs="Calibri"/>
                <w:i/>
                <w:iCs/>
                <w:lang w:val="en-US"/>
              </w:rPr>
            </w:pPr>
          </w:p>
          <w:p w14:paraId="6EC69945" w14:textId="2EDC8015" w:rsidR="001560D5" w:rsidRPr="0077071D" w:rsidRDefault="001560D5" w:rsidP="001560D5">
            <w:pPr>
              <w:spacing w:after="0" w:line="240" w:lineRule="auto"/>
              <w:jc w:val="both"/>
              <w:rPr>
                <w:rFonts w:ascii="Calibri" w:eastAsia="Times New Roman" w:hAnsi="Calibri" w:cs="Calibri"/>
                <w:i/>
                <w:iCs/>
                <w:color w:val="FF0000"/>
                <w:lang w:val="en-US"/>
              </w:rPr>
            </w:pPr>
            <w:r>
              <w:rPr>
                <w:rFonts w:ascii="Calibri" w:eastAsia="Times New Roman" w:hAnsi="Calibri" w:cs="Calibri"/>
                <w:i/>
                <w:iCs/>
                <w:color w:val="FF0000"/>
                <w:lang w:val="en-US"/>
              </w:rPr>
              <w:t>[For additional information p</w:t>
            </w:r>
            <w:r w:rsidR="008E7A18" w:rsidRPr="00666B58">
              <w:rPr>
                <w:rFonts w:ascii="Calibri" w:eastAsia="Times New Roman" w:hAnsi="Calibri" w:cs="Calibri"/>
                <w:i/>
                <w:iCs/>
                <w:color w:val="FF0000"/>
                <w:lang w:val="en-US"/>
              </w:rPr>
              <w:t>lease refer to Appendix I</w:t>
            </w:r>
            <w:r>
              <w:rPr>
                <w:rFonts w:ascii="Calibri" w:eastAsia="Times New Roman" w:hAnsi="Calibri" w:cs="Calibri"/>
                <w:i/>
                <w:iCs/>
                <w:color w:val="FF0000"/>
                <w:lang w:val="en-US"/>
              </w:rPr>
              <w:t>]</w:t>
            </w:r>
          </w:p>
        </w:tc>
      </w:tr>
      <w:tr w:rsidR="00666B58" w:rsidRPr="00BE56CC" w14:paraId="3E8CCDBB" w14:textId="77777777" w:rsidTr="00181838">
        <w:tc>
          <w:tcPr>
            <w:tcW w:w="9640" w:type="dxa"/>
            <w:gridSpan w:val="2"/>
          </w:tcPr>
          <w:p w14:paraId="13C8FF5A" w14:textId="63DCB9A2" w:rsidR="00666B58" w:rsidRDefault="00666B58" w:rsidP="007B0951">
            <w:pPr>
              <w:spacing w:after="0" w:line="240" w:lineRule="auto"/>
              <w:jc w:val="both"/>
              <w:rPr>
                <w:rFonts w:ascii="Calibri" w:eastAsia="Times New Roman" w:hAnsi="Calibri" w:cs="Calibri"/>
                <w:b/>
                <w:bCs/>
              </w:rPr>
            </w:pPr>
            <w:r>
              <w:rPr>
                <w:rFonts w:ascii="Calibri" w:eastAsia="Times New Roman" w:hAnsi="Calibri" w:cs="Calibri"/>
                <w:b/>
                <w:bCs/>
              </w:rPr>
              <w:lastRenderedPageBreak/>
              <w:t>Current management guidelines (national and local)</w:t>
            </w:r>
          </w:p>
          <w:p w14:paraId="03B90EDD" w14:textId="77777777" w:rsidR="001560D5" w:rsidRDefault="001560D5" w:rsidP="007B0951">
            <w:pPr>
              <w:spacing w:after="0" w:line="240" w:lineRule="auto"/>
              <w:jc w:val="both"/>
              <w:rPr>
                <w:rFonts w:cstheme="minorHAnsi"/>
                <w:noProof/>
                <w:color w:val="000000" w:themeColor="text1"/>
              </w:rPr>
            </w:pPr>
          </w:p>
          <w:p w14:paraId="25CA5B2A" w14:textId="5F23F330" w:rsidR="001560D5" w:rsidRPr="00A874A7" w:rsidRDefault="001560D5" w:rsidP="007B0951">
            <w:pPr>
              <w:spacing w:after="0" w:line="240" w:lineRule="auto"/>
              <w:jc w:val="both"/>
              <w:rPr>
                <w:rFonts w:ascii="Calibri" w:eastAsia="Times New Roman" w:hAnsi="Calibri" w:cs="Calibri"/>
                <w:b/>
                <w:bCs/>
                <w:color w:val="0B1107" w:themeColor="accent6" w:themeShade="1A"/>
              </w:rPr>
            </w:pPr>
            <w:r w:rsidRPr="00A874A7">
              <w:rPr>
                <w:rFonts w:cstheme="minorHAnsi"/>
                <w:noProof/>
                <w:color w:val="0B1107" w:themeColor="accent6" w:themeShade="1A"/>
              </w:rPr>
              <w:t>Surgery is the only curative treatment for NETs and is used as the first-line treatment of localised NETs. However, because most NETs are diagnosed at an advanced or metastatic disease stage, other treatment options are required.</w:t>
            </w:r>
            <w:r w:rsidR="00D56FE0" w:rsidRPr="00D56FE0">
              <w:rPr>
                <w:rFonts w:cstheme="minorHAnsi"/>
                <w:noProof/>
                <w:color w:val="0B1107" w:themeColor="accent6" w:themeShade="1A"/>
                <w:vertAlign w:val="superscript"/>
              </w:rPr>
              <w:t>4</w:t>
            </w:r>
            <w:r w:rsidRPr="00A874A7">
              <w:rPr>
                <w:rFonts w:cstheme="minorHAnsi"/>
                <w:noProof/>
                <w:color w:val="0B1107" w:themeColor="accent6" w:themeShade="1A"/>
              </w:rPr>
              <w:t xml:space="preserve"> Somatostatin analogues are the first-line systemic treatment of NETs to inhibit tumour growth</w:t>
            </w:r>
            <w:r w:rsidRPr="00A874A7">
              <w:rPr>
                <w:color w:val="0B1107" w:themeColor="accent6" w:themeShade="1A"/>
              </w:rPr>
              <w:t>.</w:t>
            </w:r>
            <w:r w:rsidR="00D56FE0" w:rsidRPr="00D56FE0">
              <w:rPr>
                <w:color w:val="0B1107" w:themeColor="accent6" w:themeShade="1A"/>
                <w:vertAlign w:val="superscript"/>
              </w:rPr>
              <w:t>5</w:t>
            </w:r>
            <w:r w:rsidRPr="00A874A7">
              <w:rPr>
                <w:color w:val="0B1107" w:themeColor="accent6" w:themeShade="1A"/>
              </w:rPr>
              <w:t xml:space="preserve"> However, i</w:t>
            </w:r>
            <w:r w:rsidRPr="00A874A7">
              <w:rPr>
                <w:rFonts w:ascii="Calibri" w:eastAsia="Times New Roman" w:hAnsi="Calibri" w:cs="Calibri"/>
                <w:color w:val="0B1107" w:themeColor="accent6" w:themeShade="1A"/>
              </w:rPr>
              <w:t xml:space="preserve">f there is evidence of disease </w:t>
            </w:r>
            <w:r w:rsidR="00C46CDF" w:rsidRPr="00A874A7">
              <w:rPr>
                <w:rFonts w:ascii="Calibri" w:eastAsia="Times New Roman" w:hAnsi="Calibri" w:cs="Calibri"/>
                <w:color w:val="0B1107" w:themeColor="accent6" w:themeShade="1A"/>
              </w:rPr>
              <w:t xml:space="preserve">progression </w:t>
            </w:r>
            <w:r w:rsidRPr="00A874A7">
              <w:rPr>
                <w:rFonts w:ascii="Calibri" w:eastAsia="Times New Roman" w:hAnsi="Calibri" w:cs="Calibri"/>
                <w:color w:val="0B1107" w:themeColor="accent6" w:themeShade="1A"/>
              </w:rPr>
              <w:t>on somatostatin analogue therapy</w:t>
            </w:r>
            <w:r w:rsidRPr="00A874A7">
              <w:rPr>
                <w:rFonts w:cstheme="minorHAnsi"/>
                <w:noProof/>
                <w:color w:val="0B1107" w:themeColor="accent6" w:themeShade="1A"/>
              </w:rPr>
              <w:t xml:space="preserve"> molecularly targeted radiation therapy, such as peptide receptor radionuclide therapy (PRRT), </w:t>
            </w:r>
            <w:r w:rsidR="00C46CDF" w:rsidRPr="00A874A7">
              <w:rPr>
                <w:rFonts w:cstheme="minorHAnsi"/>
                <w:noProof/>
                <w:color w:val="0B1107" w:themeColor="accent6" w:themeShade="1A"/>
              </w:rPr>
              <w:t>may be appropriate</w:t>
            </w:r>
            <w:r w:rsidRPr="00A874A7">
              <w:rPr>
                <w:rFonts w:cstheme="minorHAnsi"/>
                <w:noProof/>
                <w:color w:val="0B1107" w:themeColor="accent6" w:themeShade="1A"/>
              </w:rPr>
              <w:t>.</w:t>
            </w:r>
            <w:r w:rsidR="00D56FE0" w:rsidRPr="00D56FE0">
              <w:rPr>
                <w:rFonts w:cstheme="minorHAnsi"/>
                <w:noProof/>
                <w:color w:val="0B1107" w:themeColor="accent6" w:themeShade="1A"/>
                <w:vertAlign w:val="superscript"/>
              </w:rPr>
              <w:t>6</w:t>
            </w:r>
          </w:p>
          <w:p w14:paraId="08BB0344" w14:textId="16E980E8" w:rsidR="00666B58" w:rsidRDefault="00666B58" w:rsidP="007B0951">
            <w:pPr>
              <w:spacing w:after="0" w:line="240" w:lineRule="auto"/>
              <w:jc w:val="both"/>
              <w:rPr>
                <w:rFonts w:ascii="Calibri" w:eastAsia="Times New Roman" w:hAnsi="Calibri" w:cs="Calibri"/>
                <w:b/>
                <w:bCs/>
              </w:rPr>
            </w:pPr>
          </w:p>
          <w:p w14:paraId="54EE4426" w14:textId="32892ECA" w:rsidR="00666B58" w:rsidRPr="004904B4" w:rsidRDefault="001560D5" w:rsidP="00666B58">
            <w:pPr>
              <w:spacing w:after="0" w:line="240" w:lineRule="auto"/>
              <w:jc w:val="both"/>
              <w:rPr>
                <w:rFonts w:ascii="Calibri" w:hAnsi="Calibri" w:cs="Calibri"/>
                <w:noProof/>
                <w:color w:val="000000" w:themeColor="text1"/>
              </w:rPr>
            </w:pPr>
            <w:r>
              <w:rPr>
                <w:rFonts w:ascii="Calibri" w:eastAsia="Times New Roman" w:hAnsi="Calibri" w:cs="Calibri"/>
                <w:i/>
                <w:iCs/>
                <w:color w:val="FF0000"/>
                <w:lang w:val="en-US"/>
              </w:rPr>
              <w:t>[For additional information please refer to</w:t>
            </w:r>
            <w:r w:rsidR="00666B58" w:rsidRPr="00BE56CC">
              <w:rPr>
                <w:rFonts w:ascii="Calibri" w:eastAsia="Times New Roman" w:hAnsi="Calibri" w:cs="Calibri"/>
                <w:i/>
                <w:iCs/>
                <w:color w:val="FF0000"/>
                <w:lang w:val="en-US"/>
              </w:rPr>
              <w:t xml:space="preserve"> Appendix </w:t>
            </w:r>
            <w:r>
              <w:rPr>
                <w:rFonts w:ascii="Calibri" w:eastAsia="Times New Roman" w:hAnsi="Calibri" w:cs="Calibri"/>
                <w:i/>
                <w:iCs/>
                <w:color w:val="FF0000"/>
                <w:lang w:val="en-US"/>
              </w:rPr>
              <w:t>I]</w:t>
            </w:r>
          </w:p>
          <w:p w14:paraId="1702F4C3" w14:textId="53B950BA" w:rsidR="00666B58" w:rsidRDefault="00666B58" w:rsidP="007B0951">
            <w:pPr>
              <w:spacing w:after="0" w:line="240" w:lineRule="auto"/>
              <w:jc w:val="both"/>
              <w:rPr>
                <w:rFonts w:ascii="Calibri" w:eastAsia="Times New Roman" w:hAnsi="Calibri" w:cs="Calibri"/>
                <w:b/>
                <w:bCs/>
              </w:rPr>
            </w:pPr>
          </w:p>
          <w:p w14:paraId="10071CDA" w14:textId="60EBDDC6" w:rsidR="00945F28" w:rsidRPr="004904B4" w:rsidRDefault="00945F28" w:rsidP="00945F28">
            <w:pPr>
              <w:spacing w:after="0" w:line="240" w:lineRule="auto"/>
              <w:jc w:val="both"/>
              <w:rPr>
                <w:rFonts w:ascii="Calibri" w:eastAsia="Times New Roman" w:hAnsi="Calibri" w:cs="Calibri"/>
              </w:rPr>
            </w:pPr>
            <w:r w:rsidRPr="00BE56CC">
              <w:rPr>
                <w:rFonts w:ascii="Calibri" w:eastAsia="Times New Roman" w:hAnsi="Calibri" w:cs="Calibri"/>
                <w:b/>
                <w:bCs/>
              </w:rPr>
              <w:t>Case for change</w:t>
            </w:r>
            <w:r w:rsidRPr="00BE56CC">
              <w:rPr>
                <w:rFonts w:ascii="Calibri" w:eastAsia="Times New Roman" w:hAnsi="Calibri" w:cs="Calibri"/>
                <w:b/>
                <w:bCs/>
                <w:i/>
                <w:iCs/>
                <w:color w:val="FF0000"/>
              </w:rPr>
              <w:t xml:space="preserve"> </w:t>
            </w:r>
          </w:p>
          <w:p w14:paraId="726EBC47" w14:textId="34DC9616" w:rsidR="00666B58" w:rsidRDefault="00666B58" w:rsidP="007B0951">
            <w:pPr>
              <w:spacing w:after="0" w:line="240" w:lineRule="auto"/>
              <w:jc w:val="both"/>
              <w:rPr>
                <w:rFonts w:ascii="Calibri" w:eastAsia="Times New Roman" w:hAnsi="Calibri" w:cs="Calibri"/>
                <w:b/>
                <w:bCs/>
              </w:rPr>
            </w:pPr>
          </w:p>
          <w:p w14:paraId="280EF579" w14:textId="77777777" w:rsidR="001560D5" w:rsidRPr="0077071D" w:rsidRDefault="001560D5" w:rsidP="001560D5">
            <w:pPr>
              <w:spacing w:after="0" w:line="240" w:lineRule="auto"/>
              <w:jc w:val="both"/>
              <w:rPr>
                <w:rFonts w:ascii="Calibri" w:hAnsi="Calibri" w:cs="Calibri"/>
                <w:b/>
                <w:bCs/>
                <w:i/>
                <w:iCs/>
                <w:noProof/>
                <w:color w:val="FF0000"/>
              </w:rPr>
            </w:pPr>
            <w:r w:rsidRPr="0077071D">
              <w:rPr>
                <w:rFonts w:ascii="Calibri" w:hAnsi="Calibri" w:cs="Calibri"/>
                <w:b/>
                <w:bCs/>
                <w:i/>
                <w:iCs/>
                <w:noProof/>
                <w:color w:val="FF0000"/>
              </w:rPr>
              <w:t>Amend for service provision</w:t>
            </w:r>
          </w:p>
          <w:p w14:paraId="2F493F52" w14:textId="7291E08D" w:rsidR="001560D5" w:rsidRDefault="001560D5" w:rsidP="007B0951">
            <w:pPr>
              <w:spacing w:after="0" w:line="240" w:lineRule="auto"/>
              <w:jc w:val="both"/>
              <w:rPr>
                <w:rFonts w:ascii="Calibri" w:eastAsia="Times New Roman" w:hAnsi="Calibri" w:cs="Calibri"/>
                <w:b/>
                <w:bCs/>
              </w:rPr>
            </w:pPr>
          </w:p>
          <w:p w14:paraId="6B8802D8" w14:textId="219EDF3E" w:rsidR="001560D5" w:rsidRDefault="001560D5" w:rsidP="001560D5">
            <w:pPr>
              <w:spacing w:after="0" w:line="240" w:lineRule="auto"/>
              <w:jc w:val="both"/>
              <w:rPr>
                <w:rFonts w:ascii="Calibri" w:eastAsia="Times New Roman" w:hAnsi="Calibri" w:cs="Calibri"/>
                <w:lang w:val="en-US"/>
              </w:rPr>
            </w:pPr>
            <w:r>
              <w:rPr>
                <w:rFonts w:ascii="Calibri" w:eastAsia="Times New Roman" w:hAnsi="Calibri" w:cs="Calibri"/>
              </w:rPr>
              <w:t>In the UK t</w:t>
            </w:r>
            <w:r w:rsidRPr="003332E3">
              <w:rPr>
                <w:rFonts w:ascii="Calibri" w:eastAsia="Times New Roman" w:hAnsi="Calibri" w:cs="Calibri"/>
              </w:rPr>
              <w:t>here are currently 21 centres</w:t>
            </w:r>
            <w:r w:rsidR="00A874A7">
              <w:rPr>
                <w:rFonts w:ascii="Calibri" w:eastAsia="Times New Roman" w:hAnsi="Calibri" w:cs="Calibri"/>
              </w:rPr>
              <w:t>*</w:t>
            </w:r>
            <w:r w:rsidRPr="003332E3">
              <w:rPr>
                <w:rFonts w:ascii="Calibri" w:eastAsia="Times New Roman" w:hAnsi="Calibri" w:cs="Calibri"/>
              </w:rPr>
              <w:t xml:space="preserve"> </w:t>
            </w:r>
            <w:r>
              <w:rPr>
                <w:rFonts w:ascii="Calibri" w:eastAsia="Times New Roman" w:hAnsi="Calibri" w:cs="Calibri"/>
              </w:rPr>
              <w:t xml:space="preserve">that use </w:t>
            </w:r>
            <w:r w:rsidR="00772793">
              <w:rPr>
                <w:rFonts w:ascii="Calibri" w:eastAsia="Times New Roman" w:hAnsi="Calibri" w:cs="Calibri"/>
              </w:rPr>
              <w:t>Lutathera</w:t>
            </w:r>
            <w:r w:rsidRPr="003332E3">
              <w:rPr>
                <w:rFonts w:ascii="Calibri" w:eastAsia="Times New Roman" w:hAnsi="Calibri" w:cs="Calibri"/>
              </w:rPr>
              <w:t xml:space="preserve"> </w:t>
            </w:r>
            <w:r>
              <w:rPr>
                <w:rFonts w:ascii="Calibri" w:eastAsia="Times New Roman" w:hAnsi="Calibri" w:cs="Calibri"/>
              </w:rPr>
              <w:t xml:space="preserve">for NETs, </w:t>
            </w:r>
            <w:r>
              <w:rPr>
                <w:rFonts w:ascii="Calibri" w:eastAsia="Times New Roman" w:hAnsi="Calibri" w:cs="Calibri"/>
                <w:lang w:val="en-US"/>
              </w:rPr>
              <w:t>with s</w:t>
            </w:r>
            <w:r w:rsidR="00945F28" w:rsidRPr="00666B58">
              <w:rPr>
                <w:rFonts w:ascii="Calibri" w:eastAsia="Times New Roman" w:hAnsi="Calibri" w:cs="Calibri"/>
                <w:lang w:val="en-US"/>
              </w:rPr>
              <w:t>ome centres cover</w:t>
            </w:r>
            <w:r>
              <w:rPr>
                <w:rFonts w:ascii="Calibri" w:eastAsia="Times New Roman" w:hAnsi="Calibri" w:cs="Calibri"/>
                <w:lang w:val="en-US"/>
              </w:rPr>
              <w:t>ing</w:t>
            </w:r>
            <w:r w:rsidR="00945F28" w:rsidRPr="00666B58">
              <w:rPr>
                <w:rFonts w:ascii="Calibri" w:eastAsia="Times New Roman" w:hAnsi="Calibri" w:cs="Calibri"/>
                <w:lang w:val="en-US"/>
              </w:rPr>
              <w:t xml:space="preserve"> a catchment area of up to 3.6 million people, whereas others will take in patients referred from across the UK.</w:t>
            </w:r>
            <w:r w:rsidR="00D56FE0">
              <w:rPr>
                <w:rFonts w:ascii="Calibri" w:eastAsia="Times New Roman" w:hAnsi="Calibri" w:cs="Calibri"/>
                <w:noProof/>
                <w:vertAlign w:val="superscript"/>
                <w:lang w:val="en-US"/>
              </w:rPr>
              <w:t>1</w:t>
            </w:r>
            <w:r w:rsidR="008F2AC3">
              <w:rPr>
                <w:rFonts w:ascii="Calibri" w:eastAsia="Times New Roman" w:hAnsi="Calibri" w:cs="Calibri"/>
                <w:noProof/>
                <w:vertAlign w:val="superscript"/>
                <w:lang w:val="en-US"/>
              </w:rPr>
              <w:t>7</w:t>
            </w:r>
            <w:r w:rsidR="00945F28" w:rsidRPr="00666B58">
              <w:rPr>
                <w:rFonts w:ascii="Calibri" w:eastAsia="Times New Roman" w:hAnsi="Calibri" w:cs="Calibri"/>
                <w:color w:val="FF0000"/>
                <w:lang w:val="en-US"/>
              </w:rPr>
              <w:t xml:space="preserve"> </w:t>
            </w:r>
            <w:r w:rsidRPr="001560D5">
              <w:rPr>
                <w:rFonts w:ascii="Calibri" w:eastAsia="Times New Roman" w:hAnsi="Calibri" w:cs="Calibri"/>
                <w:lang w:val="en-US"/>
              </w:rPr>
              <w:t>T</w:t>
            </w:r>
            <w:r w:rsidRPr="00666B58">
              <w:rPr>
                <w:rFonts w:ascii="Calibri" w:eastAsia="Times New Roman" w:hAnsi="Calibri" w:cs="Calibri"/>
                <w:lang w:val="en-US"/>
              </w:rPr>
              <w:t xml:space="preserve">he need to travel long distances results in unnecessary stress for patients </w:t>
            </w:r>
            <w:r w:rsidR="00772793">
              <w:rPr>
                <w:rFonts w:ascii="Calibri" w:eastAsia="Times New Roman" w:hAnsi="Calibri" w:cs="Calibri"/>
                <w:lang w:val="en-US"/>
              </w:rPr>
              <w:t xml:space="preserve">many of whom </w:t>
            </w:r>
            <w:r w:rsidRPr="00666B58">
              <w:rPr>
                <w:rFonts w:ascii="Calibri" w:eastAsia="Times New Roman" w:hAnsi="Calibri" w:cs="Calibri"/>
                <w:lang w:val="en-US"/>
              </w:rPr>
              <w:t xml:space="preserve"> are already experiencing reduced quality of life </w:t>
            </w:r>
            <w:r w:rsidR="00772793">
              <w:rPr>
                <w:rFonts w:ascii="Calibri" w:eastAsia="Times New Roman" w:hAnsi="Calibri" w:cs="Calibri"/>
                <w:lang w:val="en-US"/>
              </w:rPr>
              <w:t xml:space="preserve">or significant symptoms that make long journeys difficult </w:t>
            </w:r>
            <w:r w:rsidRPr="00666B58">
              <w:rPr>
                <w:rFonts w:ascii="Calibri" w:eastAsia="Times New Roman" w:hAnsi="Calibri" w:cs="Calibri"/>
                <w:lang w:val="en-US"/>
              </w:rPr>
              <w:t>and incurs a huge expense to the patient or the NHS, depending on who is paying for travel.</w:t>
            </w:r>
            <w:r>
              <w:rPr>
                <w:rFonts w:ascii="Calibri" w:eastAsia="Times New Roman" w:hAnsi="Calibri" w:cs="Calibri"/>
                <w:lang w:val="en-US"/>
              </w:rPr>
              <w:t xml:space="preserve"> Within our catchment area </w:t>
            </w:r>
            <w:r w:rsidRPr="001560D5">
              <w:rPr>
                <w:rFonts w:ascii="Calibri" w:eastAsia="Times New Roman" w:hAnsi="Calibri" w:cs="Calibri"/>
                <w:i/>
                <w:iCs/>
                <w:color w:val="FF0000"/>
                <w:lang w:val="en-US"/>
              </w:rPr>
              <w:t>[insert number of eligible patients]</w:t>
            </w:r>
            <w:r w:rsidRPr="001560D5">
              <w:rPr>
                <w:rFonts w:ascii="Calibri" w:eastAsia="Times New Roman" w:hAnsi="Calibri" w:cs="Calibri"/>
                <w:color w:val="FF0000"/>
                <w:lang w:val="en-US"/>
              </w:rPr>
              <w:t xml:space="preserve"> </w:t>
            </w:r>
            <w:r>
              <w:rPr>
                <w:rFonts w:ascii="Calibri" w:eastAsia="Times New Roman" w:hAnsi="Calibri" w:cs="Calibri"/>
                <w:lang w:val="en-US"/>
              </w:rPr>
              <w:t xml:space="preserve">are eligible for </w:t>
            </w:r>
            <w:r w:rsidR="00772793">
              <w:rPr>
                <w:rFonts w:ascii="Calibri" w:eastAsia="Times New Roman" w:hAnsi="Calibri" w:cs="Calibri"/>
                <w:lang w:val="en-US"/>
              </w:rPr>
              <w:t>Lutathera</w:t>
            </w:r>
            <w:r w:rsidR="00C4354C">
              <w:rPr>
                <w:rFonts w:ascii="Calibri" w:eastAsia="Times New Roman" w:hAnsi="Calibri" w:cs="Calibri"/>
                <w:lang w:val="en-US"/>
              </w:rPr>
              <w:t>.</w:t>
            </w:r>
          </w:p>
          <w:p w14:paraId="1500CD22" w14:textId="5ACA4B45" w:rsidR="001560D5" w:rsidRDefault="001560D5" w:rsidP="001560D5">
            <w:pPr>
              <w:spacing w:after="0" w:line="240" w:lineRule="auto"/>
              <w:jc w:val="both"/>
              <w:rPr>
                <w:rFonts w:ascii="Calibri" w:eastAsia="Times New Roman" w:hAnsi="Calibri" w:cs="Calibri"/>
                <w:lang w:val="en-US"/>
              </w:rPr>
            </w:pPr>
          </w:p>
          <w:p w14:paraId="4CC862E3" w14:textId="66EF339E" w:rsidR="00945F28" w:rsidRDefault="001560D5" w:rsidP="00945F28">
            <w:pPr>
              <w:spacing w:after="0" w:line="240" w:lineRule="auto"/>
              <w:jc w:val="both"/>
              <w:rPr>
                <w:rFonts w:ascii="Calibri" w:eastAsia="Times New Roman" w:hAnsi="Calibri" w:cs="Calibri"/>
                <w:lang w:val="en-US"/>
              </w:rPr>
            </w:pPr>
            <w:r>
              <w:rPr>
                <w:rFonts w:ascii="Calibri" w:eastAsia="Times New Roman" w:hAnsi="Calibri" w:cs="Calibri"/>
                <w:lang w:val="en-US"/>
              </w:rPr>
              <w:t xml:space="preserve">In addition, the </w:t>
            </w:r>
            <w:r w:rsidR="00945F28" w:rsidRPr="00666B58">
              <w:rPr>
                <w:rFonts w:ascii="Calibri" w:eastAsia="Times New Roman" w:hAnsi="Calibri" w:cs="Calibri"/>
                <w:lang w:val="en-US"/>
              </w:rPr>
              <w:t xml:space="preserve">number of patients requiring treatment with </w:t>
            </w:r>
            <w:r w:rsidR="00772793">
              <w:rPr>
                <w:rFonts w:ascii="Calibri" w:eastAsia="Times New Roman" w:hAnsi="Calibri" w:cs="Calibri"/>
                <w:lang w:val="en-US"/>
              </w:rPr>
              <w:t>Lutathera</w:t>
            </w:r>
            <w:r w:rsidR="00945F28" w:rsidRPr="00666B58">
              <w:rPr>
                <w:rFonts w:ascii="Calibri" w:eastAsia="Times New Roman" w:hAnsi="Calibri" w:cs="Calibri"/>
                <w:lang w:val="en-US"/>
              </w:rPr>
              <w:t xml:space="preserve"> is anticipated to increase in the near future due to improved diagnosis and disease awareness</w:t>
            </w:r>
            <w:r>
              <w:rPr>
                <w:rFonts w:ascii="Calibri" w:eastAsia="Times New Roman" w:hAnsi="Calibri" w:cs="Calibri"/>
                <w:lang w:val="en-US"/>
              </w:rPr>
              <w:t xml:space="preserve">. </w:t>
            </w:r>
            <w:r w:rsidR="00945F28" w:rsidRPr="00666B58">
              <w:rPr>
                <w:rFonts w:ascii="Calibri" w:eastAsia="Times New Roman" w:hAnsi="Calibri" w:cs="Calibri"/>
                <w:lang w:val="en-US"/>
              </w:rPr>
              <w:t>As a result, the existing or current molecular radiotherapy service model will not be able to accommodate the increase in demand for molecular radiotherapy.</w:t>
            </w:r>
            <w:r w:rsidR="00D56FE0" w:rsidRPr="00D56FE0">
              <w:rPr>
                <w:rFonts w:ascii="Calibri" w:eastAsia="Times New Roman" w:hAnsi="Calibri" w:cs="Calibri"/>
                <w:vertAlign w:val="superscript"/>
                <w:lang w:val="en-US"/>
              </w:rPr>
              <w:t>10</w:t>
            </w:r>
            <w:r w:rsidR="00945F28" w:rsidRPr="00666B58">
              <w:rPr>
                <w:rFonts w:ascii="Calibri" w:eastAsia="Times New Roman" w:hAnsi="Calibri" w:cs="Calibri"/>
                <w:lang w:val="en-US"/>
              </w:rPr>
              <w:t xml:space="preserve"> This may impact the goals set out in the NHS Long Term Plan, which aims to</w:t>
            </w:r>
            <w:r w:rsidR="00945F28" w:rsidRPr="004904B4">
              <w:rPr>
                <w:rFonts w:ascii="Calibri" w:hAnsi="Calibri" w:cs="Calibri"/>
              </w:rPr>
              <w:t xml:space="preserve"> </w:t>
            </w:r>
            <w:r w:rsidR="00945F28" w:rsidRPr="00BE56CC">
              <w:rPr>
                <w:rFonts w:ascii="Calibri" w:eastAsia="Times New Roman" w:hAnsi="Calibri" w:cs="Calibri"/>
                <w:lang w:val="en-US"/>
              </w:rPr>
              <w:t xml:space="preserve">accelerate access to diagnosis and treatment. The NHS Long Term Plan also mentions that safer and more precise treatments, including advanced radiotherapy techniques, will help to improve cancer survival rates. </w:t>
            </w:r>
          </w:p>
          <w:p w14:paraId="4754DEEC" w14:textId="77777777" w:rsidR="00945F28" w:rsidRDefault="00945F28" w:rsidP="00945F28">
            <w:pPr>
              <w:spacing w:after="0" w:line="240" w:lineRule="auto"/>
              <w:jc w:val="both"/>
              <w:rPr>
                <w:rFonts w:ascii="Calibri" w:eastAsia="Times New Roman" w:hAnsi="Calibri" w:cs="Calibri"/>
                <w:lang w:val="en-US"/>
              </w:rPr>
            </w:pPr>
          </w:p>
          <w:p w14:paraId="0CE87339" w14:textId="59C2E083" w:rsidR="00945F28" w:rsidRDefault="001560D5" w:rsidP="00945F28">
            <w:pPr>
              <w:spacing w:after="0" w:line="240" w:lineRule="auto"/>
              <w:jc w:val="both"/>
              <w:rPr>
                <w:rFonts w:ascii="Calibri" w:eastAsia="Times New Roman" w:hAnsi="Calibri" w:cs="Calibri"/>
                <w:lang w:val="en-US"/>
              </w:rPr>
            </w:pPr>
            <w:r w:rsidRPr="004904B4">
              <w:rPr>
                <w:rFonts w:ascii="Calibri" w:eastAsia="Times New Roman" w:hAnsi="Calibri" w:cs="Calibri"/>
                <w:lang w:val="en-US"/>
              </w:rPr>
              <w:t xml:space="preserve">In </w:t>
            </w:r>
            <w:r w:rsidRPr="001560D5">
              <w:rPr>
                <w:rFonts w:ascii="Calibri" w:eastAsia="Times New Roman" w:hAnsi="Calibri" w:cs="Calibri"/>
                <w:i/>
                <w:iCs/>
                <w:color w:val="FF0000"/>
                <w:lang w:val="en-US"/>
              </w:rPr>
              <w:t>[insert area name or Trust name]</w:t>
            </w:r>
            <w:r w:rsidRPr="001560D5">
              <w:rPr>
                <w:rFonts w:ascii="Calibri" w:eastAsia="Times New Roman" w:hAnsi="Calibri" w:cs="Calibri"/>
                <w:color w:val="FF0000"/>
                <w:lang w:val="en-US"/>
              </w:rPr>
              <w:t xml:space="preserve"> </w:t>
            </w:r>
            <w:r w:rsidRPr="004904B4">
              <w:rPr>
                <w:rFonts w:ascii="Calibri" w:eastAsia="Times New Roman" w:hAnsi="Calibri" w:cs="Calibri"/>
                <w:lang w:val="en-US"/>
              </w:rPr>
              <w:t xml:space="preserve">there is currently a need for </w:t>
            </w:r>
            <w:r>
              <w:rPr>
                <w:rFonts w:ascii="Calibri" w:eastAsia="Times New Roman" w:hAnsi="Calibri" w:cs="Calibri"/>
                <w:lang w:val="en-US"/>
              </w:rPr>
              <w:t>a</w:t>
            </w:r>
            <w:r w:rsidRPr="00C94B98">
              <w:rPr>
                <w:rFonts w:ascii="Calibri" w:eastAsia="Times New Roman" w:hAnsi="Calibri" w:cs="Calibri"/>
                <w:color w:val="FF0000"/>
                <w:lang w:val="en-US"/>
              </w:rPr>
              <w:t xml:space="preserve"> </w:t>
            </w:r>
            <w:r w:rsidR="00E55B4C" w:rsidRPr="00C94B98">
              <w:rPr>
                <w:rFonts w:ascii="Calibri" w:eastAsia="Times New Roman" w:hAnsi="Calibri" w:cs="Calibri"/>
                <w:color w:val="FF0000"/>
                <w:lang w:val="en-US"/>
              </w:rPr>
              <w:t>[</w:t>
            </w:r>
            <w:r w:rsidRPr="00C94B98">
              <w:rPr>
                <w:rFonts w:ascii="Calibri" w:eastAsia="Times New Roman" w:hAnsi="Calibri" w:cs="Calibri"/>
                <w:i/>
                <w:iCs/>
                <w:color w:val="FF0000"/>
                <w:lang w:val="en-US"/>
              </w:rPr>
              <w:t>new</w:t>
            </w:r>
            <w:r w:rsidR="00772793" w:rsidRPr="00C94B98">
              <w:rPr>
                <w:rFonts w:ascii="Calibri" w:eastAsia="Times New Roman" w:hAnsi="Calibri" w:cs="Calibri"/>
                <w:i/>
                <w:iCs/>
                <w:color w:val="FF0000"/>
                <w:lang w:val="en-US"/>
              </w:rPr>
              <w:t>/expanded</w:t>
            </w:r>
            <w:r w:rsidR="00E55B4C">
              <w:rPr>
                <w:rFonts w:ascii="Calibri" w:eastAsia="Times New Roman" w:hAnsi="Calibri" w:cs="Calibri"/>
                <w:i/>
                <w:iCs/>
                <w:color w:val="FF0000"/>
                <w:lang w:val="en-US"/>
              </w:rPr>
              <w:t>]</w:t>
            </w:r>
            <w:r>
              <w:rPr>
                <w:rFonts w:ascii="Calibri" w:eastAsia="Times New Roman" w:hAnsi="Calibri" w:cs="Calibri"/>
                <w:lang w:val="en-US"/>
              </w:rPr>
              <w:t xml:space="preserve"> service</w:t>
            </w:r>
            <w:r w:rsidRPr="001560D5">
              <w:rPr>
                <w:rFonts w:ascii="Calibri" w:eastAsia="Times New Roman" w:hAnsi="Calibri" w:cs="Calibri"/>
                <w:lang w:val="en-US"/>
              </w:rPr>
              <w:t xml:space="preserve"> </w:t>
            </w:r>
            <w:r w:rsidRPr="004904B4">
              <w:rPr>
                <w:rFonts w:ascii="Calibri" w:eastAsia="Times New Roman" w:hAnsi="Calibri" w:cs="Calibri"/>
                <w:lang w:val="en-US"/>
              </w:rPr>
              <w:t>to ensure that waiting times</w:t>
            </w:r>
            <w:r w:rsidR="00034ECC">
              <w:rPr>
                <w:rFonts w:ascii="Calibri" w:eastAsia="Times New Roman" w:hAnsi="Calibri" w:cs="Calibri"/>
                <w:lang w:val="en-US"/>
              </w:rPr>
              <w:t xml:space="preserve"> at current centres</w:t>
            </w:r>
            <w:r w:rsidRPr="004904B4">
              <w:rPr>
                <w:rFonts w:ascii="Calibri" w:eastAsia="Times New Roman" w:hAnsi="Calibri" w:cs="Calibri"/>
                <w:lang w:val="en-US"/>
              </w:rPr>
              <w:t xml:space="preserve"> are reduced and patients receive care closer to home.</w:t>
            </w:r>
          </w:p>
          <w:p w14:paraId="1B177AA2" w14:textId="5E4386C0" w:rsidR="001560D5" w:rsidRDefault="001560D5" w:rsidP="00945F28">
            <w:pPr>
              <w:spacing w:after="0" w:line="240" w:lineRule="auto"/>
              <w:jc w:val="both"/>
              <w:rPr>
                <w:rFonts w:ascii="Calibri" w:eastAsia="Times New Roman" w:hAnsi="Calibri" w:cs="Calibri"/>
                <w:lang w:val="en-US"/>
              </w:rPr>
            </w:pPr>
          </w:p>
          <w:p w14:paraId="0015F147" w14:textId="77777777" w:rsidR="001560D5" w:rsidRPr="0077071D" w:rsidRDefault="001560D5" w:rsidP="001560D5">
            <w:pPr>
              <w:spacing w:after="0" w:line="240" w:lineRule="auto"/>
              <w:jc w:val="both"/>
              <w:rPr>
                <w:rFonts w:ascii="Calibri" w:hAnsi="Calibri" w:cs="Calibri"/>
                <w:b/>
                <w:bCs/>
                <w:i/>
                <w:iCs/>
                <w:noProof/>
                <w:color w:val="FF0000"/>
              </w:rPr>
            </w:pPr>
            <w:r w:rsidRPr="0077071D">
              <w:rPr>
                <w:rFonts w:ascii="Calibri" w:hAnsi="Calibri" w:cs="Calibri"/>
                <w:b/>
                <w:bCs/>
                <w:i/>
                <w:iCs/>
                <w:noProof/>
                <w:color w:val="FF0000"/>
              </w:rPr>
              <w:t>Amend for service development</w:t>
            </w:r>
          </w:p>
          <w:p w14:paraId="5F955CCC" w14:textId="77777777" w:rsidR="001560D5" w:rsidRDefault="001560D5" w:rsidP="00945F28">
            <w:pPr>
              <w:spacing w:after="0" w:line="240" w:lineRule="auto"/>
              <w:jc w:val="both"/>
              <w:rPr>
                <w:rFonts w:ascii="Calibri" w:eastAsia="Times New Roman" w:hAnsi="Calibri" w:cs="Calibri"/>
                <w:lang w:val="en-US"/>
              </w:rPr>
            </w:pPr>
          </w:p>
          <w:p w14:paraId="7E740782" w14:textId="2702D16D" w:rsidR="001560D5" w:rsidRDefault="00FD5FCB" w:rsidP="001560D5">
            <w:pPr>
              <w:spacing w:after="0" w:line="240" w:lineRule="auto"/>
              <w:jc w:val="both"/>
              <w:rPr>
                <w:rFonts w:ascii="Calibri" w:eastAsia="Times New Roman" w:hAnsi="Calibri" w:cs="Calibri"/>
                <w:lang w:val="en-US"/>
              </w:rPr>
            </w:pPr>
            <w:r w:rsidRPr="001560D5">
              <w:rPr>
                <w:rFonts w:ascii="Calibri" w:eastAsia="Times New Roman" w:hAnsi="Calibri" w:cs="Calibri"/>
                <w:lang w:val="en-US"/>
              </w:rPr>
              <w:t xml:space="preserve">Our centre currently covers </w:t>
            </w:r>
            <w:r w:rsidRPr="001560D5">
              <w:rPr>
                <w:rFonts w:ascii="Calibri" w:eastAsia="Times New Roman" w:hAnsi="Calibri" w:cs="Calibri"/>
                <w:i/>
                <w:iCs/>
                <w:color w:val="FF0000"/>
                <w:lang w:val="en-US"/>
              </w:rPr>
              <w:t>[insert geographical spread]</w:t>
            </w:r>
            <w:r>
              <w:rPr>
                <w:rFonts w:ascii="Calibri" w:eastAsia="Times New Roman" w:hAnsi="Calibri" w:cs="Calibri"/>
                <w:i/>
                <w:iCs/>
                <w:color w:val="FF0000"/>
                <w:lang w:val="en-US"/>
              </w:rPr>
              <w:t xml:space="preserve">, </w:t>
            </w:r>
            <w:r>
              <w:rPr>
                <w:rFonts w:ascii="Calibri" w:eastAsia="Times New Roman" w:hAnsi="Calibri" w:cs="Calibri"/>
                <w:lang w:val="en-US"/>
              </w:rPr>
              <w:t xml:space="preserve">and </w:t>
            </w:r>
            <w:r w:rsidR="001560D5" w:rsidRPr="001560D5">
              <w:rPr>
                <w:rFonts w:ascii="Calibri" w:eastAsia="Times New Roman" w:hAnsi="Calibri" w:cs="Calibri"/>
                <w:lang w:val="en-US"/>
              </w:rPr>
              <w:t>currently delivers</w:t>
            </w:r>
            <w:r>
              <w:rPr>
                <w:rFonts w:ascii="Calibri" w:eastAsia="Times New Roman" w:hAnsi="Calibri" w:cs="Calibri"/>
                <w:lang w:val="en-US"/>
              </w:rPr>
              <w:t xml:space="preserve"> </w:t>
            </w:r>
            <w:r w:rsidR="00772793">
              <w:rPr>
                <w:rFonts w:ascii="Calibri" w:eastAsia="Times New Roman" w:hAnsi="Calibri" w:cs="Calibri"/>
                <w:lang w:val="en-US"/>
              </w:rPr>
              <w:t xml:space="preserve">Lutathera </w:t>
            </w:r>
            <w:r>
              <w:rPr>
                <w:rFonts w:ascii="Calibri" w:eastAsia="Times New Roman" w:hAnsi="Calibri" w:cs="Calibri"/>
                <w:lang w:val="en-US"/>
              </w:rPr>
              <w:t>to</w:t>
            </w:r>
            <w:r w:rsidR="001560D5" w:rsidRPr="001560D5">
              <w:rPr>
                <w:rFonts w:ascii="Calibri" w:eastAsia="Times New Roman" w:hAnsi="Calibri" w:cs="Calibri"/>
                <w:lang w:val="en-US"/>
              </w:rPr>
              <w:t xml:space="preserve"> </w:t>
            </w:r>
            <w:r w:rsidR="001560D5" w:rsidRPr="001560D5">
              <w:rPr>
                <w:rFonts w:ascii="Calibri" w:eastAsia="Times New Roman" w:hAnsi="Calibri" w:cs="Calibri"/>
                <w:i/>
                <w:iCs/>
                <w:color w:val="FF0000"/>
                <w:lang w:val="en-US"/>
              </w:rPr>
              <w:t>[insert number of patients]</w:t>
            </w:r>
            <w:r w:rsidR="001560D5" w:rsidRPr="001560D5">
              <w:rPr>
                <w:rFonts w:ascii="Calibri" w:eastAsia="Times New Roman" w:hAnsi="Calibri" w:cs="Calibri"/>
                <w:color w:val="FF0000"/>
                <w:lang w:val="en-US"/>
              </w:rPr>
              <w:t xml:space="preserve"> </w:t>
            </w:r>
            <w:r w:rsidRPr="00FD5FCB">
              <w:rPr>
                <w:rFonts w:ascii="Calibri" w:eastAsia="Times New Roman" w:hAnsi="Calibri" w:cs="Calibri"/>
                <w:lang w:val="en-US"/>
              </w:rPr>
              <w:t xml:space="preserve">patients </w:t>
            </w:r>
            <w:r w:rsidR="001560D5" w:rsidRPr="001560D5">
              <w:rPr>
                <w:rFonts w:ascii="Calibri" w:eastAsia="Times New Roman" w:hAnsi="Calibri" w:cs="Calibri"/>
                <w:lang w:val="en-US"/>
              </w:rPr>
              <w:t xml:space="preserve">per year. </w:t>
            </w:r>
            <w:r w:rsidR="001560D5" w:rsidRPr="00666B58">
              <w:rPr>
                <w:rFonts w:ascii="Calibri" w:eastAsia="Times New Roman" w:hAnsi="Calibri" w:cs="Calibri"/>
                <w:lang w:val="en-US"/>
              </w:rPr>
              <w:t xml:space="preserve"> This results in </w:t>
            </w:r>
            <w:r w:rsidR="001560D5" w:rsidRPr="001560D5">
              <w:rPr>
                <w:rFonts w:ascii="Calibri" w:eastAsia="Times New Roman" w:hAnsi="Calibri" w:cs="Calibri"/>
                <w:color w:val="FF0000"/>
                <w:lang w:val="en-US"/>
              </w:rPr>
              <w:t>[</w:t>
            </w:r>
            <w:r w:rsidR="001560D5" w:rsidRPr="00034ECC">
              <w:rPr>
                <w:rFonts w:ascii="Calibri" w:eastAsia="Times New Roman" w:hAnsi="Calibri" w:cs="Calibri"/>
                <w:i/>
                <w:iCs/>
                <w:color w:val="FF0000"/>
                <w:lang w:val="en-US"/>
              </w:rPr>
              <w:t>Please insert how specific constraints within the service are currently impacting outcomes such as patients wait times, quality standards not being met, resource gaps, clinical risks etc.</w:t>
            </w:r>
            <w:r w:rsidR="001560D5" w:rsidRPr="00FD5FCB">
              <w:rPr>
                <w:rFonts w:ascii="Calibri" w:eastAsia="Times New Roman" w:hAnsi="Calibri" w:cs="Calibri"/>
                <w:i/>
                <w:iCs/>
                <w:color w:val="FF0000"/>
                <w:lang w:val="en-US"/>
              </w:rPr>
              <w:t>]</w:t>
            </w:r>
            <w:r w:rsidR="001560D5" w:rsidRPr="001560D5">
              <w:rPr>
                <w:rFonts w:ascii="Calibri" w:eastAsia="Times New Roman" w:hAnsi="Calibri" w:cs="Calibri"/>
                <w:lang w:val="en-US"/>
              </w:rPr>
              <w:t xml:space="preserve">. Our service is expecting an increase in patient numbers of </w:t>
            </w:r>
            <w:r w:rsidR="001560D5" w:rsidRPr="00C94B98">
              <w:rPr>
                <w:rFonts w:ascii="Calibri" w:eastAsia="Times New Roman" w:hAnsi="Calibri" w:cs="Calibri"/>
                <w:i/>
                <w:iCs/>
                <w:color w:val="FF0000"/>
                <w:lang w:val="en-US"/>
              </w:rPr>
              <w:t>[</w:t>
            </w:r>
            <w:r w:rsidR="001560D5" w:rsidRPr="001560D5">
              <w:rPr>
                <w:rFonts w:ascii="Calibri" w:eastAsia="Times New Roman" w:hAnsi="Calibri" w:cs="Calibri"/>
                <w:i/>
                <w:iCs/>
                <w:color w:val="FF0000"/>
                <w:lang w:val="en-US"/>
              </w:rPr>
              <w:t>insert number of patient</w:t>
            </w:r>
            <w:r w:rsidR="001560D5" w:rsidRPr="00E55B4C">
              <w:rPr>
                <w:rFonts w:ascii="Calibri" w:eastAsia="Times New Roman" w:hAnsi="Calibri" w:cs="Calibri"/>
                <w:i/>
                <w:iCs/>
                <w:color w:val="FF0000"/>
                <w:lang w:val="en-US"/>
              </w:rPr>
              <w:t>s</w:t>
            </w:r>
            <w:r w:rsidR="001560D5" w:rsidRPr="00C94B98">
              <w:rPr>
                <w:rFonts w:ascii="Calibri" w:eastAsia="Times New Roman" w:hAnsi="Calibri" w:cs="Calibri"/>
                <w:i/>
                <w:iCs/>
                <w:color w:val="FF0000"/>
                <w:lang w:val="en-US"/>
              </w:rPr>
              <w:t>]</w:t>
            </w:r>
            <w:r w:rsidR="001560D5" w:rsidRPr="00C94B98">
              <w:rPr>
                <w:rFonts w:ascii="Calibri" w:eastAsia="Times New Roman" w:hAnsi="Calibri" w:cs="Calibri"/>
                <w:color w:val="FF0000"/>
                <w:lang w:val="en-US"/>
              </w:rPr>
              <w:t xml:space="preserve"> </w:t>
            </w:r>
            <w:r w:rsidR="001560D5" w:rsidRPr="001560D5">
              <w:rPr>
                <w:rFonts w:ascii="Calibri" w:eastAsia="Times New Roman" w:hAnsi="Calibri" w:cs="Calibri"/>
                <w:lang w:val="en-US"/>
              </w:rPr>
              <w:t xml:space="preserve">over the course of the next </w:t>
            </w:r>
            <w:r w:rsidR="001560D5" w:rsidRPr="00C94B98">
              <w:rPr>
                <w:rFonts w:ascii="Calibri" w:eastAsia="Times New Roman" w:hAnsi="Calibri" w:cs="Calibri"/>
                <w:i/>
                <w:iCs/>
                <w:color w:val="FF0000"/>
                <w:lang w:val="en-US"/>
              </w:rPr>
              <w:t>[insert time period]</w:t>
            </w:r>
            <w:r w:rsidR="001560D5" w:rsidRPr="001560D5">
              <w:rPr>
                <w:rFonts w:ascii="Calibri" w:eastAsia="Times New Roman" w:hAnsi="Calibri" w:cs="Calibri"/>
                <w:lang w:val="en-US"/>
              </w:rPr>
              <w:t>.</w:t>
            </w:r>
            <w:r w:rsidR="001560D5" w:rsidRPr="00666B58">
              <w:rPr>
                <w:rFonts w:ascii="Calibri" w:eastAsia="Times New Roman" w:hAnsi="Calibri" w:cs="Calibri"/>
                <w:lang w:val="en-US"/>
              </w:rPr>
              <w:t xml:space="preserve"> However, the current capacity constraints will affect the achievement of the goals set out in the NHS Long Term Plan. </w:t>
            </w:r>
            <w:r w:rsidR="001560D5" w:rsidRPr="001560D5">
              <w:rPr>
                <w:rFonts w:ascii="Calibri" w:eastAsia="Times New Roman" w:hAnsi="Calibri" w:cs="Calibri"/>
                <w:i/>
                <w:iCs/>
                <w:color w:val="FF0000"/>
                <w:lang w:val="en-US"/>
              </w:rPr>
              <w:t>[Insert specific service constraints and the impact this will have on achieving specific goals]</w:t>
            </w:r>
            <w:r w:rsidR="001560D5" w:rsidRPr="00666B58">
              <w:rPr>
                <w:rFonts w:ascii="Calibri" w:eastAsia="Times New Roman" w:hAnsi="Calibri" w:cs="Calibri"/>
                <w:lang w:val="en-US"/>
              </w:rPr>
              <w:t>.</w:t>
            </w:r>
          </w:p>
          <w:p w14:paraId="3DB5CF07" w14:textId="728CA63E" w:rsidR="001560D5" w:rsidRDefault="001560D5" w:rsidP="00945F28">
            <w:pPr>
              <w:spacing w:after="0" w:line="240" w:lineRule="auto"/>
              <w:jc w:val="both"/>
              <w:rPr>
                <w:rFonts w:ascii="Calibri" w:eastAsia="Times New Roman" w:hAnsi="Calibri" w:cs="Calibri"/>
                <w:lang w:val="en-US"/>
              </w:rPr>
            </w:pPr>
          </w:p>
          <w:p w14:paraId="4C991238" w14:textId="77777777" w:rsidR="00945F28" w:rsidRPr="001560D5" w:rsidRDefault="00945F28" w:rsidP="00945F28">
            <w:pPr>
              <w:spacing w:after="0" w:line="240" w:lineRule="auto"/>
              <w:jc w:val="both"/>
              <w:rPr>
                <w:rFonts w:ascii="Calibri" w:eastAsia="Times New Roman" w:hAnsi="Calibri" w:cs="Calibri"/>
                <w:lang w:val="en-US"/>
              </w:rPr>
            </w:pPr>
            <w:r w:rsidRPr="001560D5">
              <w:rPr>
                <w:rFonts w:ascii="Calibri" w:eastAsia="Times New Roman" w:hAnsi="Calibri" w:cs="Calibri"/>
                <w:lang w:val="en-US"/>
              </w:rPr>
              <w:lastRenderedPageBreak/>
              <w:t>The current service has examined the patient pathway in order to optimise efficiencies and resources within the current service, however, additional resources are still required</w:t>
            </w:r>
            <w:r w:rsidRPr="00666B58">
              <w:rPr>
                <w:rFonts w:ascii="Calibri" w:eastAsia="Times New Roman" w:hAnsi="Calibri" w:cs="Calibri"/>
                <w:lang w:val="en-US"/>
              </w:rPr>
              <w:t>.</w:t>
            </w:r>
            <w:r w:rsidRPr="001560D5">
              <w:rPr>
                <w:rFonts w:ascii="Calibri" w:eastAsia="Times New Roman" w:hAnsi="Calibri" w:cs="Calibri"/>
                <w:lang w:val="en-US"/>
              </w:rPr>
              <w:t xml:space="preserve"> </w:t>
            </w:r>
            <w:r w:rsidRPr="001560D5">
              <w:rPr>
                <w:rFonts w:ascii="Calibri" w:eastAsia="Times New Roman" w:hAnsi="Calibri" w:cs="Calibri"/>
                <w:i/>
                <w:iCs/>
                <w:color w:val="FF0000"/>
                <w:lang w:val="en-US"/>
              </w:rPr>
              <w:t>[Insert a brief summary of specific actions and initiatives previously examined]</w:t>
            </w:r>
            <w:r w:rsidRPr="001560D5">
              <w:rPr>
                <w:rFonts w:ascii="Calibri" w:eastAsia="Times New Roman" w:hAnsi="Calibri" w:cs="Calibri"/>
                <w:lang w:val="en-US"/>
              </w:rPr>
              <w:t>.</w:t>
            </w:r>
          </w:p>
          <w:p w14:paraId="275CD73F" w14:textId="32CE6FFD" w:rsidR="00945F28" w:rsidRPr="004904B4" w:rsidRDefault="00945F28" w:rsidP="00945F28">
            <w:pPr>
              <w:spacing w:after="0" w:line="240" w:lineRule="auto"/>
              <w:jc w:val="both"/>
              <w:rPr>
                <w:rFonts w:ascii="Calibri" w:eastAsia="Times New Roman" w:hAnsi="Calibri" w:cs="Calibri"/>
                <w:lang w:val="en-US"/>
              </w:rPr>
            </w:pPr>
          </w:p>
          <w:p w14:paraId="0252D39D" w14:textId="415F3CFE" w:rsidR="00945F28" w:rsidRPr="0077071D" w:rsidRDefault="00945F28" w:rsidP="00945F28">
            <w:pPr>
              <w:spacing w:after="0" w:line="240" w:lineRule="auto"/>
              <w:jc w:val="both"/>
              <w:rPr>
                <w:rFonts w:ascii="Calibri" w:eastAsia="Times New Roman" w:hAnsi="Calibri" w:cs="Calibri"/>
                <w:lang w:val="en-US"/>
              </w:rPr>
            </w:pPr>
            <w:r w:rsidRPr="004904B4">
              <w:rPr>
                <w:rFonts w:ascii="Calibri" w:eastAsia="Times New Roman" w:hAnsi="Calibri" w:cs="Calibri"/>
                <w:lang w:val="en-US"/>
              </w:rPr>
              <w:t xml:space="preserve">In </w:t>
            </w:r>
            <w:r w:rsidRPr="001560D5">
              <w:rPr>
                <w:rFonts w:ascii="Calibri" w:eastAsia="Times New Roman" w:hAnsi="Calibri" w:cs="Calibri"/>
                <w:i/>
                <w:iCs/>
                <w:color w:val="FF0000"/>
                <w:lang w:val="en-US"/>
              </w:rPr>
              <w:t>[insert area name or Trust name]</w:t>
            </w:r>
            <w:r w:rsidRPr="001560D5">
              <w:rPr>
                <w:rFonts w:ascii="Calibri" w:eastAsia="Times New Roman" w:hAnsi="Calibri" w:cs="Calibri"/>
                <w:color w:val="FF0000"/>
                <w:lang w:val="en-US"/>
              </w:rPr>
              <w:t xml:space="preserve"> </w:t>
            </w:r>
            <w:r w:rsidRPr="004904B4">
              <w:rPr>
                <w:rFonts w:ascii="Calibri" w:eastAsia="Times New Roman" w:hAnsi="Calibri" w:cs="Calibri"/>
                <w:lang w:val="en-US"/>
              </w:rPr>
              <w:t>there is currently a need for a</w:t>
            </w:r>
            <w:r w:rsidR="001560D5">
              <w:rPr>
                <w:rFonts w:ascii="Calibri" w:eastAsia="Times New Roman" w:hAnsi="Calibri" w:cs="Calibri"/>
                <w:lang w:val="en-US"/>
              </w:rPr>
              <w:t xml:space="preserve">n </w:t>
            </w:r>
            <w:r w:rsidRPr="001560D5">
              <w:rPr>
                <w:rFonts w:ascii="Calibri" w:eastAsia="Times New Roman" w:hAnsi="Calibri" w:cs="Calibri"/>
                <w:lang w:val="en-US"/>
              </w:rPr>
              <w:t xml:space="preserve">expanded service </w:t>
            </w:r>
            <w:r w:rsidRPr="004904B4">
              <w:rPr>
                <w:rFonts w:ascii="Calibri" w:eastAsia="Times New Roman" w:hAnsi="Calibri" w:cs="Calibri"/>
                <w:lang w:val="en-US"/>
              </w:rPr>
              <w:t>to ensure that waiting times are reduced and patients receive care closer to home.</w:t>
            </w:r>
          </w:p>
        </w:tc>
      </w:tr>
      <w:tr w:rsidR="00433E1A" w:rsidRPr="00BE56CC" w14:paraId="7D96F89C" w14:textId="77777777" w:rsidTr="00181838">
        <w:tc>
          <w:tcPr>
            <w:tcW w:w="9640" w:type="dxa"/>
            <w:gridSpan w:val="2"/>
          </w:tcPr>
          <w:p w14:paraId="72FD619F" w14:textId="4E685DAA" w:rsidR="008A31A9" w:rsidRPr="00666B58" w:rsidRDefault="00433E1A" w:rsidP="00433E1A">
            <w:pPr>
              <w:spacing w:after="0" w:line="240" w:lineRule="auto"/>
              <w:rPr>
                <w:rFonts w:ascii="Calibri" w:eastAsia="Times New Roman" w:hAnsi="Calibri" w:cs="Calibri"/>
                <w:b/>
                <w:bCs/>
                <w:highlight w:val="yellow"/>
                <w:lang w:val="en-US"/>
              </w:rPr>
            </w:pPr>
            <w:r w:rsidRPr="00BE56CC">
              <w:rPr>
                <w:rFonts w:ascii="Calibri" w:eastAsia="Times New Roman" w:hAnsi="Calibri" w:cs="Calibri"/>
                <w:b/>
                <w:bCs/>
                <w:lang w:val="en-US"/>
              </w:rPr>
              <w:lastRenderedPageBreak/>
              <w:t xml:space="preserve">Section 3: Current </w:t>
            </w:r>
            <w:r w:rsidR="00CC261F" w:rsidRPr="00BE56CC">
              <w:rPr>
                <w:rFonts w:ascii="Calibri" w:eastAsia="Times New Roman" w:hAnsi="Calibri" w:cs="Calibri"/>
                <w:b/>
                <w:bCs/>
                <w:lang w:val="en-US"/>
              </w:rPr>
              <w:t xml:space="preserve">provision of care for </w:t>
            </w:r>
            <w:r w:rsidR="00475BCA" w:rsidRPr="00BE56CC">
              <w:rPr>
                <w:rFonts w:ascii="Calibri" w:eastAsia="Times New Roman" w:hAnsi="Calibri" w:cs="Calibri"/>
                <w:b/>
                <w:bCs/>
                <w:lang w:val="en-US"/>
              </w:rPr>
              <w:t xml:space="preserve">GEP-NETs molecular radiotherapy </w:t>
            </w:r>
          </w:p>
        </w:tc>
      </w:tr>
      <w:tr w:rsidR="00735673" w:rsidRPr="00BE56CC" w14:paraId="1AA316FF" w14:textId="77777777" w:rsidTr="00181838">
        <w:tc>
          <w:tcPr>
            <w:tcW w:w="9640" w:type="dxa"/>
            <w:gridSpan w:val="2"/>
            <w:shd w:val="clear" w:color="auto" w:fill="D9D9D9"/>
          </w:tcPr>
          <w:p w14:paraId="4D368994" w14:textId="5315E98B" w:rsidR="00735673" w:rsidRPr="00BE56CC" w:rsidRDefault="00735673" w:rsidP="00433E1A">
            <w:pPr>
              <w:spacing w:after="0" w:line="240" w:lineRule="auto"/>
              <w:rPr>
                <w:rFonts w:ascii="Calibri" w:eastAsia="Times New Roman" w:hAnsi="Calibri" w:cs="Calibri"/>
                <w:highlight w:val="yellow"/>
              </w:rPr>
            </w:pPr>
            <w:r w:rsidRPr="00BE56CC">
              <w:rPr>
                <w:rFonts w:ascii="Calibri" w:eastAsia="Times New Roman" w:hAnsi="Calibri" w:cs="Calibri"/>
                <w:b/>
                <w:bCs/>
              </w:rPr>
              <w:t>Guidance information</w:t>
            </w:r>
          </w:p>
          <w:p w14:paraId="784EDBC2" w14:textId="14688A7D" w:rsidR="00735673" w:rsidRPr="00666B58" w:rsidRDefault="00735673" w:rsidP="00433E1A">
            <w:pPr>
              <w:spacing w:after="0" w:line="240" w:lineRule="auto"/>
              <w:rPr>
                <w:rFonts w:ascii="Calibri" w:eastAsia="Times New Roman" w:hAnsi="Calibri" w:cs="Calibri"/>
              </w:rPr>
            </w:pPr>
            <w:r w:rsidRPr="00666B58">
              <w:rPr>
                <w:rFonts w:ascii="Calibri" w:eastAsia="Times New Roman" w:hAnsi="Calibri" w:cs="Calibri"/>
                <w:lang w:val="en-US"/>
              </w:rPr>
              <w:t>The current service section should analyse and provide a concise picture of the local service and how it addresses the needs of patients with GEP-NETs/those requiring molecular radiotherapy.</w:t>
            </w:r>
            <w:r w:rsidRPr="00666B58">
              <w:rPr>
                <w:rFonts w:ascii="Calibri" w:eastAsia="Times New Roman" w:hAnsi="Calibri" w:cs="Calibri"/>
              </w:rPr>
              <w:t xml:space="preserve"> </w:t>
            </w:r>
          </w:p>
          <w:p w14:paraId="04519F23" w14:textId="77777777" w:rsidR="00735673" w:rsidRPr="00666B58" w:rsidRDefault="00735673" w:rsidP="00433E1A">
            <w:pPr>
              <w:spacing w:after="0" w:line="240" w:lineRule="auto"/>
              <w:rPr>
                <w:rFonts w:ascii="Calibri" w:eastAsia="Times New Roman" w:hAnsi="Calibri" w:cs="Calibri"/>
              </w:rPr>
            </w:pPr>
          </w:p>
          <w:p w14:paraId="4A52A65B" w14:textId="63AF7048" w:rsidR="00735673" w:rsidRPr="00666B58" w:rsidRDefault="00735673" w:rsidP="00433E1A">
            <w:pPr>
              <w:spacing w:after="0" w:line="240" w:lineRule="auto"/>
              <w:rPr>
                <w:rFonts w:ascii="Calibri" w:eastAsia="Times New Roman" w:hAnsi="Calibri" w:cs="Calibri"/>
                <w:lang w:val="en-US"/>
              </w:rPr>
            </w:pPr>
            <w:r w:rsidRPr="00666B58">
              <w:rPr>
                <w:rFonts w:ascii="Calibri" w:eastAsia="Times New Roman" w:hAnsi="Calibri" w:cs="Calibri"/>
              </w:rPr>
              <w:t xml:space="preserve">Describe how the current service works, </w:t>
            </w:r>
            <w:r w:rsidRPr="00666B58">
              <w:rPr>
                <w:rFonts w:ascii="Calibri" w:eastAsia="Times New Roman" w:hAnsi="Calibri" w:cs="Calibri"/>
                <w:lang w:val="en-US"/>
              </w:rPr>
              <w:t>patient numbers, region covered and unmet need.</w:t>
            </w:r>
          </w:p>
          <w:p w14:paraId="5C736261" w14:textId="5192167A" w:rsidR="00735673" w:rsidRPr="00666B58" w:rsidRDefault="00735673" w:rsidP="00433E1A">
            <w:pPr>
              <w:spacing w:after="0" w:line="240" w:lineRule="auto"/>
              <w:rPr>
                <w:rFonts w:ascii="Calibri" w:eastAsia="Times New Roman" w:hAnsi="Calibri" w:cs="Calibri"/>
              </w:rPr>
            </w:pPr>
          </w:p>
          <w:p w14:paraId="66763E82" w14:textId="77777777" w:rsidR="00735673" w:rsidRPr="00666B58" w:rsidRDefault="00735673" w:rsidP="00735673">
            <w:pPr>
              <w:spacing w:after="0" w:line="240" w:lineRule="auto"/>
              <w:rPr>
                <w:rFonts w:ascii="Calibri" w:eastAsia="Times New Roman" w:hAnsi="Calibri" w:cs="Calibri"/>
              </w:rPr>
            </w:pPr>
            <w:r w:rsidRPr="00666B58">
              <w:rPr>
                <w:rFonts w:ascii="Calibri" w:eastAsia="Times New Roman" w:hAnsi="Calibri" w:cs="Calibri"/>
              </w:rPr>
              <w:t>Content for this section would include:</w:t>
            </w:r>
          </w:p>
          <w:p w14:paraId="614901BA" w14:textId="77777777" w:rsidR="00735673" w:rsidRPr="00666B58" w:rsidRDefault="00735673" w:rsidP="00735673">
            <w:pPr>
              <w:numPr>
                <w:ilvl w:val="0"/>
                <w:numId w:val="4"/>
              </w:numPr>
              <w:spacing w:after="0" w:line="240" w:lineRule="auto"/>
              <w:rPr>
                <w:rFonts w:ascii="Calibri" w:eastAsia="Times New Roman" w:hAnsi="Calibri" w:cs="Calibri"/>
              </w:rPr>
            </w:pPr>
            <w:r w:rsidRPr="00666B58">
              <w:rPr>
                <w:rFonts w:ascii="Calibri" w:eastAsia="Times New Roman" w:hAnsi="Calibri" w:cs="Calibri"/>
              </w:rPr>
              <w:t>Area demographics, including patient numbers, regional coverage, incidence rates for NETs/GEP-NETs</w:t>
            </w:r>
          </w:p>
          <w:p w14:paraId="48D42A1E" w14:textId="77777777" w:rsidR="00735673" w:rsidRPr="00945F28" w:rsidRDefault="00735673" w:rsidP="00735673">
            <w:pPr>
              <w:numPr>
                <w:ilvl w:val="0"/>
                <w:numId w:val="4"/>
              </w:numPr>
              <w:spacing w:after="0" w:line="240" w:lineRule="auto"/>
              <w:rPr>
                <w:rFonts w:ascii="Calibri" w:eastAsia="Times New Roman" w:hAnsi="Calibri" w:cs="Calibri"/>
              </w:rPr>
            </w:pPr>
            <w:r w:rsidRPr="00945F28">
              <w:rPr>
                <w:rFonts w:ascii="Calibri" w:eastAsia="Times New Roman" w:hAnsi="Calibri" w:cs="Calibri"/>
              </w:rPr>
              <w:t>Care pathway</w:t>
            </w:r>
          </w:p>
          <w:p w14:paraId="0E6089CF" w14:textId="77777777" w:rsidR="00735673" w:rsidRPr="00945F28" w:rsidRDefault="00735673" w:rsidP="00735673">
            <w:pPr>
              <w:numPr>
                <w:ilvl w:val="0"/>
                <w:numId w:val="4"/>
              </w:numPr>
              <w:spacing w:after="0" w:line="240" w:lineRule="auto"/>
              <w:rPr>
                <w:rFonts w:ascii="Calibri" w:eastAsia="Times New Roman" w:hAnsi="Calibri" w:cs="Calibri"/>
              </w:rPr>
            </w:pPr>
            <w:r w:rsidRPr="00945F28">
              <w:rPr>
                <w:rFonts w:ascii="Calibri" w:eastAsia="Times New Roman" w:hAnsi="Calibri" w:cs="Calibri"/>
              </w:rPr>
              <w:t>Discharge pathway</w:t>
            </w:r>
          </w:p>
          <w:p w14:paraId="28937390" w14:textId="77777777" w:rsidR="00735673" w:rsidRPr="00945F28" w:rsidRDefault="00735673" w:rsidP="00735673">
            <w:pPr>
              <w:numPr>
                <w:ilvl w:val="0"/>
                <w:numId w:val="4"/>
              </w:numPr>
              <w:spacing w:after="0" w:line="240" w:lineRule="auto"/>
              <w:rPr>
                <w:rFonts w:ascii="Calibri" w:eastAsia="Times New Roman" w:hAnsi="Calibri" w:cs="Calibri"/>
              </w:rPr>
            </w:pPr>
            <w:r w:rsidRPr="00945F28">
              <w:rPr>
                <w:rFonts w:ascii="Calibri" w:eastAsia="Times New Roman" w:hAnsi="Calibri" w:cs="Calibri"/>
              </w:rPr>
              <w:t>Roles and responsibilities of the current multi-disciplinary team (MDT)</w:t>
            </w:r>
          </w:p>
          <w:p w14:paraId="6C752E18" w14:textId="280DAEFB" w:rsidR="00735673" w:rsidRPr="00BE56CC" w:rsidRDefault="00735673" w:rsidP="007B0951">
            <w:pPr>
              <w:numPr>
                <w:ilvl w:val="0"/>
                <w:numId w:val="4"/>
              </w:numPr>
              <w:spacing w:after="0" w:line="240" w:lineRule="auto"/>
              <w:rPr>
                <w:rFonts w:ascii="Calibri" w:eastAsia="Times New Roman" w:hAnsi="Calibri" w:cs="Calibri"/>
              </w:rPr>
            </w:pPr>
            <w:r w:rsidRPr="00BE56CC">
              <w:rPr>
                <w:rFonts w:ascii="Calibri" w:eastAsia="Times New Roman" w:hAnsi="Calibri" w:cs="Calibri"/>
              </w:rPr>
              <w:t>Interdependency with other services</w:t>
            </w:r>
          </w:p>
          <w:p w14:paraId="5FC4C414" w14:textId="77777777" w:rsidR="00735673" w:rsidRPr="00BE56CC" w:rsidRDefault="00735673" w:rsidP="00433E1A">
            <w:pPr>
              <w:spacing w:after="0" w:line="240" w:lineRule="auto"/>
              <w:rPr>
                <w:rFonts w:ascii="Calibri" w:eastAsia="Times New Roman" w:hAnsi="Calibri" w:cs="Calibri"/>
                <w:highlight w:val="yellow"/>
              </w:rPr>
            </w:pPr>
          </w:p>
        </w:tc>
      </w:tr>
      <w:tr w:rsidR="00735673" w:rsidRPr="00BE56CC" w14:paraId="561B35B1" w14:textId="77777777" w:rsidTr="00181838">
        <w:tc>
          <w:tcPr>
            <w:tcW w:w="9640" w:type="dxa"/>
            <w:gridSpan w:val="2"/>
          </w:tcPr>
          <w:p w14:paraId="2E94601E" w14:textId="472FE3A8" w:rsidR="008E7A18" w:rsidRDefault="000C2B3F" w:rsidP="00735673">
            <w:pPr>
              <w:spacing w:after="0" w:line="240" w:lineRule="auto"/>
              <w:jc w:val="both"/>
              <w:rPr>
                <w:rFonts w:ascii="Calibri" w:eastAsia="Times New Roman" w:hAnsi="Calibri" w:cs="Calibri"/>
                <w:b/>
                <w:bCs/>
              </w:rPr>
            </w:pPr>
            <w:r w:rsidRPr="00BE56CC">
              <w:rPr>
                <w:rFonts w:ascii="Calibri" w:eastAsia="Times New Roman" w:hAnsi="Calibri" w:cs="Calibri"/>
                <w:b/>
                <w:bCs/>
              </w:rPr>
              <w:t>Current Provision of care</w:t>
            </w:r>
          </w:p>
          <w:p w14:paraId="12F9C9D4" w14:textId="77777777" w:rsidR="00034ECC" w:rsidRDefault="00034ECC" w:rsidP="00735673">
            <w:pPr>
              <w:spacing w:after="0" w:line="240" w:lineRule="auto"/>
              <w:jc w:val="both"/>
              <w:rPr>
                <w:rFonts w:ascii="Calibri" w:eastAsia="Times New Roman" w:hAnsi="Calibri" w:cs="Calibri"/>
                <w:b/>
                <w:bCs/>
                <w:color w:val="FF0000"/>
              </w:rPr>
            </w:pPr>
          </w:p>
          <w:p w14:paraId="6B4C13FB" w14:textId="13A76202" w:rsidR="002E5DC7" w:rsidRPr="00FD5FCB" w:rsidRDefault="002E5DC7" w:rsidP="002E5DC7">
            <w:pPr>
              <w:spacing w:after="0" w:line="240" w:lineRule="auto"/>
              <w:jc w:val="both"/>
              <w:rPr>
                <w:rFonts w:ascii="Calibri" w:eastAsia="Times New Roman" w:hAnsi="Calibri" w:cs="Calibri"/>
                <w:b/>
                <w:bCs/>
                <w:i/>
                <w:iCs/>
                <w:color w:val="FF0000"/>
              </w:rPr>
            </w:pPr>
            <w:r w:rsidRPr="00FD5FCB">
              <w:rPr>
                <w:rFonts w:ascii="Calibri" w:eastAsia="Times New Roman" w:hAnsi="Calibri" w:cs="Calibri"/>
                <w:b/>
                <w:bCs/>
                <w:i/>
                <w:iCs/>
                <w:color w:val="FF0000"/>
              </w:rPr>
              <w:t>Amend for service provision</w:t>
            </w:r>
          </w:p>
          <w:p w14:paraId="0E9B5BC4" w14:textId="77777777" w:rsidR="002E5DC7" w:rsidRPr="00666B58" w:rsidRDefault="002E5DC7" w:rsidP="002E5DC7">
            <w:pPr>
              <w:spacing w:after="0" w:line="240" w:lineRule="auto"/>
              <w:jc w:val="both"/>
              <w:rPr>
                <w:rFonts w:ascii="Calibri" w:eastAsia="Times New Roman" w:hAnsi="Calibri" w:cs="Calibri"/>
                <w:i/>
                <w:iCs/>
                <w:color w:val="FF0000"/>
              </w:rPr>
            </w:pPr>
          </w:p>
          <w:p w14:paraId="60A77240" w14:textId="5E396508" w:rsidR="002E5DC7" w:rsidRPr="00BE56CC" w:rsidRDefault="002E5DC7" w:rsidP="002E5DC7">
            <w:pPr>
              <w:spacing w:after="0" w:line="240" w:lineRule="auto"/>
              <w:jc w:val="both"/>
              <w:rPr>
                <w:rFonts w:ascii="Calibri" w:eastAsia="Times New Roman" w:hAnsi="Calibri" w:cs="Calibri"/>
              </w:rPr>
            </w:pPr>
            <w:r w:rsidRPr="00666B58">
              <w:rPr>
                <w:rFonts w:ascii="Calibri" w:eastAsia="Times New Roman" w:hAnsi="Calibri" w:cs="Calibri"/>
              </w:rPr>
              <w:t>Given the rarity of NETs and the complexity of molecular radiotherapy treatment delivery</w:t>
            </w:r>
            <w:r>
              <w:rPr>
                <w:rFonts w:ascii="Calibri" w:eastAsia="Times New Roman" w:hAnsi="Calibri" w:cs="Calibri"/>
              </w:rPr>
              <w:t xml:space="preserve">, </w:t>
            </w:r>
            <w:r w:rsidR="00772793">
              <w:rPr>
                <w:rFonts w:ascii="Calibri" w:eastAsia="Times New Roman" w:hAnsi="Calibri" w:cs="Calibri"/>
              </w:rPr>
              <w:t>Lutathera</w:t>
            </w:r>
            <w:r w:rsidRPr="00945F28">
              <w:rPr>
                <w:rFonts w:ascii="Calibri" w:eastAsia="Times New Roman" w:hAnsi="Calibri" w:cs="Calibri"/>
              </w:rPr>
              <w:t xml:space="preserve"> treatment is restricted to a small number of centres that offer specialist expertise and have the infrastructure in place to support the provision of treatment delivery.</w:t>
            </w:r>
            <w:r w:rsidR="00D56FE0" w:rsidRPr="00D56FE0">
              <w:rPr>
                <w:rFonts w:ascii="Calibri" w:eastAsia="Times New Roman" w:hAnsi="Calibri" w:cs="Calibri"/>
                <w:vertAlign w:val="superscript"/>
              </w:rPr>
              <w:t>7</w:t>
            </w:r>
            <w:r w:rsidRPr="002876C6">
              <w:rPr>
                <w:rFonts w:ascii="Calibri" w:eastAsia="Times New Roman" w:hAnsi="Calibri" w:cs="Calibri"/>
              </w:rPr>
              <w:t xml:space="preserve"> </w:t>
            </w:r>
            <w:r w:rsidR="00772793">
              <w:rPr>
                <w:rFonts w:ascii="Calibri" w:eastAsia="Times New Roman" w:hAnsi="Calibri" w:cs="Calibri"/>
              </w:rPr>
              <w:t>Lutathera</w:t>
            </w:r>
            <w:r w:rsidRPr="002876C6">
              <w:rPr>
                <w:rFonts w:ascii="Calibri" w:eastAsia="Times New Roman" w:hAnsi="Calibri" w:cs="Calibri"/>
              </w:rPr>
              <w:t xml:space="preserve"> is currently not delivered within </w:t>
            </w:r>
            <w:r w:rsidRPr="005E0418">
              <w:rPr>
                <w:rFonts w:ascii="Calibri" w:eastAsia="Times New Roman" w:hAnsi="Calibri" w:cs="Calibri"/>
                <w:i/>
                <w:iCs/>
                <w:color w:val="FF0000"/>
              </w:rPr>
              <w:t xml:space="preserve">[insert </w:t>
            </w:r>
            <w:r w:rsidRPr="000B5031">
              <w:rPr>
                <w:rFonts w:ascii="Calibri" w:eastAsia="Times New Roman" w:hAnsi="Calibri" w:cs="Calibri"/>
                <w:i/>
                <w:iCs/>
                <w:color w:val="FF0000"/>
              </w:rPr>
              <w:t>Trust name]</w:t>
            </w:r>
            <w:r w:rsidRPr="000B5031">
              <w:rPr>
                <w:rFonts w:ascii="Calibri" w:eastAsia="Times New Roman" w:hAnsi="Calibri" w:cs="Calibri"/>
              </w:rPr>
              <w:t xml:space="preserve">. </w:t>
            </w:r>
          </w:p>
          <w:p w14:paraId="12D6FB03" w14:textId="77777777" w:rsidR="002E5DC7" w:rsidRPr="00666B58" w:rsidRDefault="002E5DC7" w:rsidP="002E5DC7">
            <w:pPr>
              <w:spacing w:after="0" w:line="240" w:lineRule="auto"/>
              <w:jc w:val="both"/>
              <w:rPr>
                <w:rFonts w:ascii="Calibri" w:eastAsia="Times New Roman" w:hAnsi="Calibri" w:cs="Calibri"/>
              </w:rPr>
            </w:pPr>
          </w:p>
          <w:p w14:paraId="5C685BEF" w14:textId="6E6E6CF2" w:rsidR="002E5DC7" w:rsidRPr="00BE56CC" w:rsidRDefault="002E5DC7" w:rsidP="002E5DC7">
            <w:pPr>
              <w:spacing w:after="0" w:line="240" w:lineRule="auto"/>
              <w:jc w:val="both"/>
              <w:rPr>
                <w:rFonts w:ascii="Calibri" w:eastAsia="Times New Roman" w:hAnsi="Calibri" w:cs="Calibri"/>
                <w:i/>
                <w:iCs/>
                <w:color w:val="FF0000"/>
              </w:rPr>
            </w:pPr>
            <w:r w:rsidRPr="00666B58">
              <w:rPr>
                <w:rFonts w:ascii="Calibri" w:eastAsia="Times New Roman" w:hAnsi="Calibri" w:cs="Calibri"/>
              </w:rPr>
              <w:t xml:space="preserve">Within </w:t>
            </w:r>
            <w:r w:rsidRPr="00666B58">
              <w:rPr>
                <w:rFonts w:ascii="Calibri" w:eastAsia="Times New Roman" w:hAnsi="Calibri" w:cs="Calibri"/>
                <w:i/>
                <w:iCs/>
                <w:color w:val="FF0000"/>
              </w:rPr>
              <w:t>[insert region covered by Trust]</w:t>
            </w:r>
            <w:r w:rsidRPr="00666B58">
              <w:rPr>
                <w:rFonts w:ascii="Calibri" w:eastAsia="Times New Roman" w:hAnsi="Calibri" w:cs="Calibri"/>
                <w:color w:val="FF0000"/>
              </w:rPr>
              <w:t xml:space="preserve"> </w:t>
            </w:r>
            <w:r w:rsidRPr="00666B58">
              <w:rPr>
                <w:rFonts w:ascii="Calibri" w:eastAsia="Times New Roman" w:hAnsi="Calibri" w:cs="Calibri"/>
              </w:rPr>
              <w:t xml:space="preserve">there are </w:t>
            </w:r>
            <w:r w:rsidRPr="00666B58">
              <w:rPr>
                <w:rFonts w:ascii="Calibri" w:eastAsia="Times New Roman" w:hAnsi="Calibri" w:cs="Calibri"/>
                <w:i/>
                <w:iCs/>
                <w:color w:val="FF0000"/>
              </w:rPr>
              <w:t xml:space="preserve">[insert number of NET patients] </w:t>
            </w:r>
            <w:r w:rsidRPr="00666B58">
              <w:rPr>
                <w:rFonts w:ascii="Calibri" w:eastAsia="Times New Roman" w:hAnsi="Calibri" w:cs="Calibri"/>
              </w:rPr>
              <w:t xml:space="preserve">NETs patients. Of these, </w:t>
            </w:r>
            <w:r w:rsidRPr="00666B58">
              <w:rPr>
                <w:rFonts w:ascii="Calibri" w:eastAsia="Times New Roman" w:hAnsi="Calibri" w:cs="Calibri"/>
                <w:i/>
                <w:iCs/>
                <w:color w:val="FF0000"/>
              </w:rPr>
              <w:t xml:space="preserve">[insert number of PRRT eligible </w:t>
            </w:r>
            <w:r w:rsidRPr="00945F28">
              <w:rPr>
                <w:rFonts w:ascii="Calibri" w:eastAsia="Times New Roman" w:hAnsi="Calibri" w:cs="Calibri"/>
                <w:i/>
                <w:iCs/>
                <w:color w:val="FF0000"/>
              </w:rPr>
              <w:t xml:space="preserve">patients] </w:t>
            </w:r>
            <w:r w:rsidRPr="00945F28">
              <w:rPr>
                <w:rFonts w:ascii="Calibri" w:eastAsia="Times New Roman" w:hAnsi="Calibri" w:cs="Calibri"/>
              </w:rPr>
              <w:t xml:space="preserve">are eligible for </w:t>
            </w:r>
            <w:r w:rsidR="00E47BAF">
              <w:rPr>
                <w:rFonts w:ascii="Calibri" w:eastAsia="Times New Roman" w:hAnsi="Calibri" w:cs="Calibri"/>
              </w:rPr>
              <w:t>Lutathera</w:t>
            </w:r>
            <w:r w:rsidRPr="00945F28">
              <w:rPr>
                <w:rFonts w:ascii="Calibri" w:eastAsia="Times New Roman" w:hAnsi="Calibri" w:cs="Calibri"/>
              </w:rPr>
              <w:t xml:space="preserve">). This cohort is expected to grow to </w:t>
            </w:r>
            <w:r w:rsidRPr="00945F28">
              <w:rPr>
                <w:rFonts w:ascii="Calibri" w:eastAsia="Times New Roman" w:hAnsi="Calibri" w:cs="Calibri"/>
                <w:i/>
                <w:iCs/>
                <w:color w:val="FF0000"/>
              </w:rPr>
              <w:t>[insert number of patients]</w:t>
            </w:r>
            <w:r w:rsidRPr="00945F28">
              <w:rPr>
                <w:rFonts w:ascii="Calibri" w:eastAsia="Times New Roman" w:hAnsi="Calibri" w:cs="Calibri"/>
              </w:rPr>
              <w:t xml:space="preserve"> in the near future. These patients are currently referred to treatment to </w:t>
            </w:r>
            <w:r w:rsidRPr="002876C6">
              <w:rPr>
                <w:rFonts w:ascii="Calibri" w:eastAsia="Times New Roman" w:hAnsi="Calibri" w:cs="Calibri"/>
                <w:i/>
                <w:iCs/>
                <w:color w:val="FF0000"/>
              </w:rPr>
              <w:t xml:space="preserve">[insert specialist centre/Trust]. </w:t>
            </w:r>
            <w:r w:rsidRPr="005E0418">
              <w:rPr>
                <w:rFonts w:ascii="Calibri" w:eastAsia="Times New Roman" w:hAnsi="Calibri" w:cs="Calibri"/>
              </w:rPr>
              <w:t xml:space="preserve">The average patient travel time to receive treatment is </w:t>
            </w:r>
            <w:r w:rsidRPr="000B5031">
              <w:rPr>
                <w:rFonts w:ascii="Calibri" w:eastAsia="Times New Roman" w:hAnsi="Calibri" w:cs="Calibri"/>
                <w:i/>
                <w:iCs/>
                <w:color w:val="FF0000"/>
              </w:rPr>
              <w:t>[insert average time]</w:t>
            </w:r>
            <w:r w:rsidRPr="0077071D">
              <w:rPr>
                <w:rFonts w:ascii="Calibri" w:eastAsia="Times New Roman" w:hAnsi="Calibri" w:cs="Calibri"/>
              </w:rPr>
              <w:t xml:space="preserve">, </w:t>
            </w:r>
            <w:r w:rsidRPr="00BE56CC">
              <w:rPr>
                <w:rFonts w:ascii="Calibri" w:eastAsia="Times New Roman" w:hAnsi="Calibri" w:cs="Calibri"/>
              </w:rPr>
              <w:t>with an overall cost of transport of £</w:t>
            </w:r>
            <w:r w:rsidRPr="00BE56CC">
              <w:rPr>
                <w:rFonts w:ascii="Calibri" w:eastAsia="Times New Roman" w:hAnsi="Calibri" w:cs="Calibri"/>
                <w:i/>
                <w:iCs/>
                <w:color w:val="FF0000"/>
              </w:rPr>
              <w:t>[insert cost] to the patient/to the Trust</w:t>
            </w:r>
            <w:r w:rsidRPr="0077071D">
              <w:rPr>
                <w:rFonts w:ascii="Calibri" w:eastAsia="Times New Roman" w:hAnsi="Calibri" w:cs="Calibri"/>
              </w:rPr>
              <w:t>.</w:t>
            </w:r>
            <w:r w:rsidR="00E47BAF">
              <w:rPr>
                <w:rFonts w:ascii="Calibri" w:eastAsia="Times New Roman" w:hAnsi="Calibri" w:cs="Calibri"/>
              </w:rPr>
              <w:t xml:space="preserve"> In addition</w:t>
            </w:r>
            <w:r w:rsidR="00C4354C">
              <w:rPr>
                <w:rFonts w:ascii="Calibri" w:eastAsia="Times New Roman" w:hAnsi="Calibri" w:cs="Calibri"/>
              </w:rPr>
              <w:t>,</w:t>
            </w:r>
            <w:r w:rsidR="00E47BAF">
              <w:rPr>
                <w:rFonts w:ascii="Calibri" w:eastAsia="Times New Roman" w:hAnsi="Calibri" w:cs="Calibri"/>
              </w:rPr>
              <w:t xml:space="preserve"> patient</w:t>
            </w:r>
            <w:r w:rsidR="00C4354C">
              <w:rPr>
                <w:rFonts w:ascii="Calibri" w:eastAsia="Times New Roman" w:hAnsi="Calibri" w:cs="Calibri"/>
              </w:rPr>
              <w:t>s</w:t>
            </w:r>
            <w:r w:rsidR="00E47BAF">
              <w:rPr>
                <w:rFonts w:ascii="Calibri" w:eastAsia="Times New Roman" w:hAnsi="Calibri" w:cs="Calibri"/>
              </w:rPr>
              <w:t xml:space="preserve"> may have to wait a considerable time to be treated due to capacity constraints at the centre of treatment.</w:t>
            </w:r>
            <w:r w:rsidR="00A874A7">
              <w:rPr>
                <w:rFonts w:ascii="Calibri" w:eastAsia="Times New Roman" w:hAnsi="Calibri" w:cs="Calibri"/>
              </w:rPr>
              <w:t xml:space="preserve"> Patients may progress past PRRT treatable stage during wait, reducing outcomes significantly. In addition, </w:t>
            </w:r>
            <w:r w:rsidR="00E47BAF">
              <w:rPr>
                <w:rFonts w:ascii="Calibri" w:eastAsia="Times New Roman" w:hAnsi="Calibri" w:cs="Calibri"/>
              </w:rPr>
              <w:t xml:space="preserve">if the patient is </w:t>
            </w:r>
            <w:r w:rsidR="00C4354C">
              <w:rPr>
                <w:rFonts w:ascii="Calibri" w:eastAsia="Times New Roman" w:hAnsi="Calibri" w:cs="Calibri"/>
              </w:rPr>
              <w:t>symptomatic,</w:t>
            </w:r>
            <w:r w:rsidR="00E47BAF">
              <w:rPr>
                <w:rFonts w:ascii="Calibri" w:eastAsia="Times New Roman" w:hAnsi="Calibri" w:cs="Calibri"/>
              </w:rPr>
              <w:t xml:space="preserve"> they may need multiple admissions for symptom control whist awaiting treatment. </w:t>
            </w:r>
          </w:p>
          <w:p w14:paraId="2A9BC25B" w14:textId="77777777" w:rsidR="002E5DC7" w:rsidRPr="00666B58" w:rsidRDefault="002E5DC7" w:rsidP="002E5DC7">
            <w:pPr>
              <w:spacing w:after="0" w:line="240" w:lineRule="auto"/>
              <w:jc w:val="both"/>
              <w:rPr>
                <w:rFonts w:ascii="Calibri" w:eastAsia="Times New Roman" w:hAnsi="Calibri" w:cs="Calibri"/>
                <w:i/>
                <w:iCs/>
                <w:color w:val="FF0000"/>
              </w:rPr>
            </w:pPr>
          </w:p>
          <w:p w14:paraId="347BF16E" w14:textId="4D51EE21" w:rsidR="002E5DC7" w:rsidRPr="00BE56CC" w:rsidRDefault="002E5DC7" w:rsidP="002E5DC7">
            <w:pPr>
              <w:spacing w:after="0" w:line="240" w:lineRule="auto"/>
              <w:jc w:val="both"/>
              <w:rPr>
                <w:rFonts w:ascii="Calibri" w:eastAsia="Times New Roman" w:hAnsi="Calibri" w:cs="Calibri"/>
              </w:rPr>
            </w:pPr>
            <w:r w:rsidRPr="0077071D">
              <w:rPr>
                <w:rFonts w:ascii="Calibri" w:hAnsi="Calibri" w:cs="Calibri"/>
              </w:rPr>
              <w:t>The risks associated with continuing the referral of patients to other sites would include potential loss of service upon specialist commissioning review, continued inconvenience of travel and boarding for unwell patients who are often in financial difficulties, and reputational damage to department and Trust.</w:t>
            </w:r>
            <w:r w:rsidR="007A3B69">
              <w:rPr>
                <w:rFonts w:ascii="Calibri" w:hAnsi="Calibri" w:cs="Calibri"/>
              </w:rPr>
              <w:t xml:space="preserve"> Some patients refuse treatment due to travel, leading to sub-optimal treatment and may suffer poor outcomes.</w:t>
            </w:r>
          </w:p>
          <w:p w14:paraId="11E9D0AC" w14:textId="77777777" w:rsidR="002E5DC7" w:rsidRPr="00666B58" w:rsidRDefault="002E5DC7" w:rsidP="002E5DC7">
            <w:pPr>
              <w:spacing w:after="0" w:line="240" w:lineRule="auto"/>
              <w:jc w:val="both"/>
              <w:rPr>
                <w:rFonts w:ascii="Calibri" w:eastAsia="Times New Roman" w:hAnsi="Calibri" w:cs="Calibri"/>
              </w:rPr>
            </w:pPr>
          </w:p>
          <w:p w14:paraId="51F70371" w14:textId="11556243" w:rsidR="002E5DC7" w:rsidRPr="00FD5FCB" w:rsidRDefault="002E5DC7" w:rsidP="002E5DC7">
            <w:pPr>
              <w:spacing w:after="0" w:line="240" w:lineRule="auto"/>
              <w:jc w:val="both"/>
              <w:rPr>
                <w:rFonts w:ascii="Calibri" w:eastAsia="Times New Roman" w:hAnsi="Calibri" w:cs="Calibri"/>
                <w:b/>
                <w:bCs/>
                <w:i/>
                <w:iCs/>
                <w:color w:val="FF0000"/>
              </w:rPr>
            </w:pPr>
            <w:r w:rsidRPr="00FD5FCB">
              <w:rPr>
                <w:rFonts w:ascii="Calibri" w:eastAsia="Times New Roman" w:hAnsi="Calibri" w:cs="Calibri"/>
                <w:b/>
                <w:bCs/>
                <w:i/>
                <w:iCs/>
                <w:color w:val="FF0000"/>
              </w:rPr>
              <w:t>Amend for service development</w:t>
            </w:r>
          </w:p>
          <w:p w14:paraId="615414A2" w14:textId="77777777" w:rsidR="002E5DC7" w:rsidRPr="002E5DC7" w:rsidRDefault="002E5DC7" w:rsidP="002E5DC7">
            <w:pPr>
              <w:spacing w:after="0" w:line="240" w:lineRule="auto"/>
              <w:jc w:val="both"/>
              <w:rPr>
                <w:rFonts w:ascii="Calibri" w:eastAsia="Times New Roman" w:hAnsi="Calibri" w:cs="Calibri"/>
                <w:b/>
                <w:bCs/>
              </w:rPr>
            </w:pPr>
          </w:p>
          <w:p w14:paraId="11F433FB" w14:textId="5AE5DAF8" w:rsidR="00034ECC" w:rsidRPr="00666B58" w:rsidRDefault="002E5DC7" w:rsidP="00735673">
            <w:pPr>
              <w:spacing w:after="0" w:line="240" w:lineRule="auto"/>
              <w:jc w:val="both"/>
              <w:rPr>
                <w:rFonts w:ascii="Calibri" w:eastAsia="Times New Roman" w:hAnsi="Calibri" w:cs="Calibri"/>
              </w:rPr>
            </w:pPr>
            <w:r w:rsidRPr="00666B58">
              <w:rPr>
                <w:rFonts w:ascii="Calibri" w:eastAsia="Times New Roman" w:hAnsi="Calibri" w:cs="Calibri"/>
              </w:rPr>
              <w:t xml:space="preserve">Since setting up the service in </w:t>
            </w:r>
            <w:r w:rsidRPr="00666B58">
              <w:rPr>
                <w:rFonts w:ascii="Calibri" w:eastAsia="Times New Roman" w:hAnsi="Calibri" w:cs="Calibri"/>
                <w:i/>
                <w:iCs/>
                <w:color w:val="FF0000"/>
              </w:rPr>
              <w:t>[insert date]</w:t>
            </w:r>
            <w:r w:rsidRPr="0077071D">
              <w:rPr>
                <w:rFonts w:ascii="Calibri" w:eastAsia="Times New Roman" w:hAnsi="Calibri" w:cs="Calibri"/>
              </w:rPr>
              <w:t>,</w:t>
            </w:r>
            <w:r w:rsidRPr="00BE56CC">
              <w:rPr>
                <w:rFonts w:ascii="Calibri" w:eastAsia="Times New Roman" w:hAnsi="Calibri" w:cs="Calibri"/>
                <w:i/>
                <w:iCs/>
                <w:color w:val="FF0000"/>
              </w:rPr>
              <w:t xml:space="preserve"> [insert total patient numbers] </w:t>
            </w:r>
            <w:r w:rsidRPr="00BE56CC">
              <w:rPr>
                <w:rFonts w:ascii="Calibri" w:eastAsia="Times New Roman" w:hAnsi="Calibri" w:cs="Calibri"/>
              </w:rPr>
              <w:t>NETs patients have undergone molecular radiotherapy at our centre. On</w:t>
            </w:r>
            <w:r w:rsidRPr="00666B58">
              <w:rPr>
                <w:rFonts w:ascii="Calibri" w:eastAsia="Times New Roman" w:hAnsi="Calibri" w:cs="Calibri"/>
              </w:rPr>
              <w:t xml:space="preserve">ce diagnosed, or referred into our service, the patient’s treatment course is discussed within our MDT </w:t>
            </w:r>
            <w:r w:rsidRPr="00FD5FCB">
              <w:rPr>
                <w:rFonts w:ascii="Calibri" w:eastAsia="Times New Roman" w:hAnsi="Calibri" w:cs="Calibri"/>
                <w:i/>
                <w:iCs/>
                <w:color w:val="FF0000"/>
              </w:rPr>
              <w:t>(</w:t>
            </w:r>
            <w:r w:rsidR="00FD5FCB" w:rsidRPr="00FD5FCB">
              <w:rPr>
                <w:rFonts w:ascii="Calibri" w:eastAsia="Times New Roman" w:hAnsi="Calibri" w:cs="Calibri"/>
                <w:i/>
                <w:iCs/>
                <w:color w:val="FF0000"/>
              </w:rPr>
              <w:t>p</w:t>
            </w:r>
            <w:r w:rsidRPr="00FD5FCB">
              <w:rPr>
                <w:rFonts w:ascii="Calibri" w:eastAsia="Times New Roman" w:hAnsi="Calibri" w:cs="Calibri"/>
                <w:i/>
                <w:iCs/>
                <w:color w:val="FF0000"/>
                <w:lang w:val="en-US"/>
              </w:rPr>
              <w:t>lease</w:t>
            </w:r>
            <w:r w:rsidRPr="00666B58">
              <w:rPr>
                <w:rFonts w:ascii="Calibri" w:eastAsia="Times New Roman" w:hAnsi="Calibri" w:cs="Calibri"/>
                <w:i/>
                <w:iCs/>
                <w:color w:val="FF0000"/>
                <w:lang w:val="en-US"/>
              </w:rPr>
              <w:t xml:space="preserve"> refer to Appendix II for</w:t>
            </w:r>
            <w:r>
              <w:rPr>
                <w:rFonts w:ascii="Calibri" w:eastAsia="Times New Roman" w:hAnsi="Calibri" w:cs="Calibri"/>
                <w:i/>
                <w:iCs/>
                <w:color w:val="FF0000"/>
                <w:lang w:val="en-US"/>
              </w:rPr>
              <w:t xml:space="preserve"> additional information on</w:t>
            </w:r>
            <w:r w:rsidRPr="00666B58">
              <w:rPr>
                <w:rFonts w:ascii="Calibri" w:eastAsia="Times New Roman" w:hAnsi="Calibri" w:cs="Calibri"/>
                <w:i/>
                <w:iCs/>
                <w:color w:val="FF0000"/>
                <w:lang w:val="en-US"/>
              </w:rPr>
              <w:t xml:space="preserve"> </w:t>
            </w:r>
            <w:r>
              <w:rPr>
                <w:rFonts w:ascii="Calibri" w:eastAsia="Times New Roman" w:hAnsi="Calibri" w:cs="Calibri"/>
                <w:i/>
                <w:iCs/>
                <w:color w:val="FF0000"/>
                <w:lang w:val="en-US"/>
              </w:rPr>
              <w:t>MDT)</w:t>
            </w:r>
            <w:r>
              <w:rPr>
                <w:rFonts w:ascii="Calibri" w:eastAsia="Times New Roman" w:hAnsi="Calibri" w:cs="Calibri"/>
              </w:rPr>
              <w:t xml:space="preserve"> </w:t>
            </w:r>
            <w:r w:rsidRPr="00666B58">
              <w:rPr>
                <w:rFonts w:ascii="Calibri" w:eastAsia="Times New Roman" w:hAnsi="Calibri" w:cs="Calibri"/>
              </w:rPr>
              <w:t xml:space="preserve">and patients </w:t>
            </w:r>
            <w:r w:rsidRPr="0077071D">
              <w:rPr>
                <w:rFonts w:ascii="Calibri" w:hAnsi="Calibri" w:cs="Calibri"/>
                <w:color w:val="000000" w:themeColor="text1"/>
                <w:kern w:val="24"/>
              </w:rPr>
              <w:t xml:space="preserve">receive </w:t>
            </w:r>
            <w:r w:rsidR="00E47BAF">
              <w:rPr>
                <w:rFonts w:ascii="Calibri" w:hAnsi="Calibri" w:cs="Calibri"/>
                <w:color w:val="000000" w:themeColor="text1"/>
                <w:kern w:val="24"/>
              </w:rPr>
              <w:t>Lu</w:t>
            </w:r>
            <w:r w:rsidR="00C4354C">
              <w:rPr>
                <w:rFonts w:ascii="Calibri" w:hAnsi="Calibri" w:cs="Calibri"/>
                <w:color w:val="000000" w:themeColor="text1"/>
                <w:kern w:val="24"/>
              </w:rPr>
              <w:t>t</w:t>
            </w:r>
            <w:r w:rsidR="00E47BAF">
              <w:rPr>
                <w:rFonts w:ascii="Calibri" w:hAnsi="Calibri" w:cs="Calibri"/>
                <w:color w:val="000000" w:themeColor="text1"/>
                <w:kern w:val="24"/>
              </w:rPr>
              <w:t>athera</w:t>
            </w:r>
            <w:r w:rsidRPr="0077071D">
              <w:rPr>
                <w:rFonts w:ascii="Calibri" w:hAnsi="Calibri" w:cs="Calibri"/>
                <w:color w:val="000000" w:themeColor="text1"/>
                <w:kern w:val="24"/>
              </w:rPr>
              <w:t xml:space="preserve"> treatment every 8 weeks for a total of 4 doses</w:t>
            </w:r>
            <w:r w:rsidR="00E34438">
              <w:rPr>
                <w:rFonts w:ascii="Calibri" w:eastAsia="Times New Roman" w:hAnsi="Calibri" w:cs="Calibri"/>
              </w:rPr>
              <w:t xml:space="preserve"> </w:t>
            </w:r>
            <w:r w:rsidR="00E34438" w:rsidRPr="00FD5FCB">
              <w:rPr>
                <w:rFonts w:ascii="Calibri" w:eastAsia="Times New Roman" w:hAnsi="Calibri" w:cs="Calibri"/>
                <w:i/>
                <w:iCs/>
                <w:color w:val="FF0000"/>
              </w:rPr>
              <w:t>(p</w:t>
            </w:r>
            <w:r w:rsidR="00E34438" w:rsidRPr="00FD5FCB">
              <w:rPr>
                <w:rFonts w:ascii="Calibri" w:eastAsia="Times New Roman" w:hAnsi="Calibri" w:cs="Calibri"/>
                <w:i/>
                <w:iCs/>
                <w:color w:val="FF0000"/>
                <w:lang w:val="en-US"/>
              </w:rPr>
              <w:t>lease</w:t>
            </w:r>
            <w:r w:rsidR="00E34438" w:rsidRPr="00666B58">
              <w:rPr>
                <w:rFonts w:ascii="Calibri" w:eastAsia="Times New Roman" w:hAnsi="Calibri" w:cs="Calibri"/>
                <w:i/>
                <w:iCs/>
                <w:color w:val="FF0000"/>
                <w:lang w:val="en-US"/>
              </w:rPr>
              <w:t xml:space="preserve"> refer to </w:t>
            </w:r>
            <w:r w:rsidR="00E34438">
              <w:rPr>
                <w:rFonts w:ascii="Calibri" w:eastAsia="Times New Roman" w:hAnsi="Calibri" w:cs="Calibri"/>
                <w:i/>
                <w:iCs/>
                <w:color w:val="FF0000"/>
                <w:lang w:val="en-US"/>
              </w:rPr>
              <w:t xml:space="preserve">the SmPC for </w:t>
            </w:r>
            <w:r w:rsidR="00E34438">
              <w:rPr>
                <w:rFonts w:ascii="Calibri" w:eastAsia="Times New Roman" w:hAnsi="Calibri" w:cs="Calibri"/>
                <w:i/>
                <w:iCs/>
                <w:color w:val="FF0000"/>
                <w:lang w:val="en-US"/>
              </w:rPr>
              <w:lastRenderedPageBreak/>
              <w:t>additional information regarding Lutetium 177Lu delivery)</w:t>
            </w:r>
            <w:r w:rsidR="00E34438">
              <w:rPr>
                <w:rFonts w:ascii="Calibri" w:eastAsia="Times New Roman" w:hAnsi="Calibri" w:cs="Calibri"/>
              </w:rPr>
              <w:t>.</w:t>
            </w:r>
            <w:r w:rsidRPr="00BE56CC">
              <w:rPr>
                <w:rFonts w:ascii="Calibri" w:eastAsia="Times New Roman" w:hAnsi="Calibri" w:cs="Calibri"/>
              </w:rPr>
              <w:t xml:space="preserve"> The current pathway is complex and moving patient</w:t>
            </w:r>
            <w:r w:rsidRPr="00666B58">
              <w:rPr>
                <w:rFonts w:ascii="Calibri" w:eastAsia="Times New Roman" w:hAnsi="Calibri" w:cs="Calibri"/>
              </w:rPr>
              <w:t xml:space="preserve"> across it is challenging. It requires effective coordination to ensure that delays are minimised, steps are not missed or duplicated, and to ensure that the pathway is seamless.</w:t>
            </w:r>
          </w:p>
          <w:p w14:paraId="45A7A3C7" w14:textId="1EB5D581" w:rsidR="00034ECC" w:rsidRPr="00666B58" w:rsidRDefault="00034ECC" w:rsidP="00735673">
            <w:pPr>
              <w:spacing w:after="0" w:line="240" w:lineRule="auto"/>
              <w:jc w:val="both"/>
              <w:rPr>
                <w:rFonts w:ascii="Calibri" w:eastAsia="Times New Roman" w:hAnsi="Calibri" w:cs="Calibri"/>
              </w:rPr>
            </w:pPr>
          </w:p>
          <w:p w14:paraId="6B115946" w14:textId="00FA5D3F" w:rsidR="002E5DC7" w:rsidRDefault="00E47BAF" w:rsidP="000C2B3F">
            <w:pPr>
              <w:spacing w:after="0" w:line="240" w:lineRule="auto"/>
              <w:jc w:val="both"/>
              <w:rPr>
                <w:rFonts w:ascii="Calibri" w:eastAsia="Times New Roman" w:hAnsi="Calibri" w:cs="Calibri"/>
              </w:rPr>
            </w:pPr>
            <w:r>
              <w:rPr>
                <w:rFonts w:ascii="Calibri" w:eastAsia="Times New Roman" w:hAnsi="Calibri" w:cs="Calibri"/>
              </w:rPr>
              <w:t>Lu</w:t>
            </w:r>
            <w:r w:rsidR="00C4354C">
              <w:rPr>
                <w:rFonts w:ascii="Calibri" w:eastAsia="Times New Roman" w:hAnsi="Calibri" w:cs="Calibri"/>
              </w:rPr>
              <w:t>ta</w:t>
            </w:r>
            <w:r>
              <w:rPr>
                <w:rFonts w:ascii="Calibri" w:eastAsia="Times New Roman" w:hAnsi="Calibri" w:cs="Calibri"/>
              </w:rPr>
              <w:t>thera</w:t>
            </w:r>
            <w:r w:rsidR="002E5DC7" w:rsidRPr="00945F28">
              <w:rPr>
                <w:rFonts w:ascii="Calibri" w:eastAsia="Times New Roman" w:hAnsi="Calibri" w:cs="Calibri"/>
              </w:rPr>
              <w:t xml:space="preserve"> </w:t>
            </w:r>
            <w:r w:rsidR="002E5DC7">
              <w:rPr>
                <w:rFonts w:ascii="Calibri" w:eastAsia="Times New Roman" w:hAnsi="Calibri" w:cs="Calibri"/>
              </w:rPr>
              <w:t xml:space="preserve">must be delivered by </w:t>
            </w:r>
            <w:r w:rsidR="002E5DC7" w:rsidRPr="00945F28">
              <w:rPr>
                <w:rFonts w:ascii="Calibri" w:eastAsia="Times New Roman" w:hAnsi="Calibri" w:cs="Calibri"/>
              </w:rPr>
              <w:t>specialist</w:t>
            </w:r>
            <w:r w:rsidR="002E5DC7">
              <w:rPr>
                <w:rFonts w:ascii="Calibri" w:eastAsia="Times New Roman" w:hAnsi="Calibri" w:cs="Calibri"/>
              </w:rPr>
              <w:t xml:space="preserve"> who has been trained to administer PRRT </w:t>
            </w:r>
            <w:r>
              <w:rPr>
                <w:rFonts w:ascii="Calibri" w:eastAsia="Times New Roman" w:hAnsi="Calibri" w:cs="Calibri"/>
              </w:rPr>
              <w:t xml:space="preserve">and hold the relevant ARSAC/IRMER certificate </w:t>
            </w:r>
            <w:r w:rsidR="002E5DC7">
              <w:rPr>
                <w:rFonts w:ascii="Calibri" w:eastAsia="Times New Roman" w:hAnsi="Calibri" w:cs="Calibri"/>
              </w:rPr>
              <w:t xml:space="preserve">within a </w:t>
            </w:r>
            <w:r w:rsidR="00FD5FCB" w:rsidRPr="0077071D">
              <w:rPr>
                <w:rFonts w:ascii="Calibri" w:hAnsi="Calibri" w:cs="Calibri"/>
              </w:rPr>
              <w:t>radiat</w:t>
            </w:r>
            <w:r w:rsidR="00FD5FCB">
              <w:rPr>
                <w:rFonts w:ascii="Calibri" w:hAnsi="Calibri" w:cs="Calibri"/>
              </w:rPr>
              <w:t xml:space="preserve">ion protection </w:t>
            </w:r>
            <w:r w:rsidR="002E5DC7" w:rsidRPr="0077071D">
              <w:rPr>
                <w:rFonts w:ascii="Calibri" w:hAnsi="Calibri" w:cs="Calibri"/>
              </w:rPr>
              <w:t>compliant treatment room</w:t>
            </w:r>
            <w:r>
              <w:rPr>
                <w:rFonts w:ascii="Calibri" w:hAnsi="Calibri" w:cs="Calibri"/>
              </w:rPr>
              <w:t xml:space="preserve"> in a hospital that holds the relevant ARSAC/IRMER site certificate and appropriate Environment Agency permissions</w:t>
            </w:r>
            <w:r w:rsidR="002E5DC7">
              <w:rPr>
                <w:rFonts w:ascii="Calibri" w:hAnsi="Calibri" w:cs="Calibri"/>
              </w:rPr>
              <w:t xml:space="preserve">. </w:t>
            </w:r>
          </w:p>
          <w:p w14:paraId="333EBAD6" w14:textId="77777777" w:rsidR="002E5DC7" w:rsidRDefault="002E5DC7" w:rsidP="000C2B3F">
            <w:pPr>
              <w:spacing w:after="0" w:line="240" w:lineRule="auto"/>
              <w:jc w:val="both"/>
              <w:rPr>
                <w:rFonts w:ascii="Calibri" w:eastAsia="Times New Roman" w:hAnsi="Calibri" w:cs="Calibri"/>
                <w:i/>
                <w:iCs/>
                <w:color w:val="FF0000"/>
              </w:rPr>
            </w:pPr>
          </w:p>
          <w:p w14:paraId="2271ADFE" w14:textId="242BF5CE" w:rsidR="000C2B3F" w:rsidRPr="00945F28" w:rsidRDefault="000C2B3F" w:rsidP="000C2B3F">
            <w:pPr>
              <w:spacing w:after="0" w:line="240" w:lineRule="auto"/>
              <w:jc w:val="both"/>
              <w:rPr>
                <w:rFonts w:ascii="Calibri" w:eastAsia="Times New Roman" w:hAnsi="Calibri" w:cs="Calibri"/>
                <w:i/>
                <w:iCs/>
                <w:color w:val="FF0000"/>
                <w:lang w:val="en-US"/>
              </w:rPr>
            </w:pPr>
            <w:r w:rsidRPr="00666B58">
              <w:rPr>
                <w:rFonts w:ascii="Calibri" w:eastAsia="Times New Roman" w:hAnsi="Calibri" w:cs="Calibri"/>
                <w:i/>
                <w:iCs/>
                <w:color w:val="FF0000"/>
              </w:rPr>
              <w:t>[P</w:t>
            </w:r>
            <w:r w:rsidRPr="00666B58">
              <w:rPr>
                <w:rFonts w:ascii="Calibri" w:eastAsia="Times New Roman" w:hAnsi="Calibri" w:cs="Calibri"/>
                <w:i/>
                <w:iCs/>
                <w:color w:val="FF0000"/>
                <w:lang w:val="en-US"/>
              </w:rPr>
              <w:t>lease refer to Appendix II for</w:t>
            </w:r>
            <w:r w:rsidR="00034ECC">
              <w:rPr>
                <w:rFonts w:ascii="Calibri" w:eastAsia="Times New Roman" w:hAnsi="Calibri" w:cs="Calibri"/>
                <w:i/>
                <w:iCs/>
                <w:color w:val="FF0000"/>
                <w:lang w:val="en-US"/>
              </w:rPr>
              <w:t xml:space="preserve"> additional information on</w:t>
            </w:r>
            <w:r w:rsidRPr="00666B58">
              <w:rPr>
                <w:rFonts w:ascii="Calibri" w:eastAsia="Times New Roman" w:hAnsi="Calibri" w:cs="Calibri"/>
                <w:i/>
                <w:iCs/>
                <w:color w:val="FF0000"/>
                <w:lang w:val="en-US"/>
              </w:rPr>
              <w:t xml:space="preserve"> </w:t>
            </w:r>
            <w:r w:rsidR="00E47BAF">
              <w:rPr>
                <w:rFonts w:ascii="Calibri" w:eastAsia="Times New Roman" w:hAnsi="Calibri" w:cs="Calibri"/>
                <w:i/>
                <w:iCs/>
                <w:color w:val="FF0000"/>
                <w:lang w:val="en-US"/>
              </w:rPr>
              <w:t>Lutathera</w:t>
            </w:r>
            <w:r w:rsidRPr="00666B58">
              <w:rPr>
                <w:rFonts w:ascii="Calibri" w:eastAsia="Times New Roman" w:hAnsi="Calibri" w:cs="Calibri"/>
                <w:i/>
                <w:iCs/>
                <w:color w:val="FF0000"/>
                <w:lang w:val="en-US"/>
              </w:rPr>
              <w:t xml:space="preserve"> </w:t>
            </w:r>
            <w:r w:rsidR="002E5DC7">
              <w:rPr>
                <w:rFonts w:ascii="Calibri" w:eastAsia="Times New Roman" w:hAnsi="Calibri" w:cs="Calibri"/>
                <w:i/>
                <w:iCs/>
                <w:color w:val="FF0000"/>
                <w:lang w:val="en-US"/>
              </w:rPr>
              <w:t xml:space="preserve">treatment including access to </w:t>
            </w:r>
            <w:r w:rsidR="00E47BAF">
              <w:rPr>
                <w:rFonts w:ascii="Calibri" w:eastAsia="Times New Roman" w:hAnsi="Calibri" w:cs="Calibri"/>
                <w:i/>
                <w:iCs/>
                <w:color w:val="FF0000"/>
                <w:lang w:val="en-US"/>
              </w:rPr>
              <w:t xml:space="preserve">Ga-68 DOTATATE PET-CT </w:t>
            </w:r>
            <w:r w:rsidR="002E5DC7">
              <w:rPr>
                <w:rFonts w:ascii="Calibri" w:eastAsia="Times New Roman" w:hAnsi="Calibri" w:cs="Calibri"/>
                <w:i/>
                <w:iCs/>
                <w:color w:val="FF0000"/>
                <w:lang w:val="en-US"/>
              </w:rPr>
              <w:t>scanner, treatment room, and follow ups</w:t>
            </w:r>
            <w:r w:rsidRPr="00666B58">
              <w:rPr>
                <w:rFonts w:ascii="Calibri" w:eastAsia="Times New Roman" w:hAnsi="Calibri" w:cs="Calibri"/>
                <w:i/>
                <w:iCs/>
                <w:color w:val="FF0000"/>
                <w:lang w:val="en-US"/>
              </w:rPr>
              <w:t>]</w:t>
            </w:r>
          </w:p>
          <w:p w14:paraId="48FA227C" w14:textId="5711B055" w:rsidR="000C2B3F" w:rsidRPr="0077071D" w:rsidRDefault="000C2B3F" w:rsidP="000C2B3F">
            <w:pPr>
              <w:spacing w:after="0" w:line="240" w:lineRule="auto"/>
              <w:jc w:val="both"/>
              <w:rPr>
                <w:rFonts w:ascii="Calibri" w:hAnsi="Calibri" w:cs="Calibri"/>
                <w:noProof/>
                <w:color w:val="000000" w:themeColor="text1"/>
                <w:lang w:val="en-US"/>
              </w:rPr>
            </w:pPr>
          </w:p>
          <w:p w14:paraId="3C4A6738" w14:textId="4595FE50" w:rsidR="0077071D" w:rsidRDefault="000C2B3F" w:rsidP="002876C6">
            <w:pPr>
              <w:spacing w:after="0" w:line="240" w:lineRule="auto"/>
              <w:jc w:val="both"/>
              <w:rPr>
                <w:rFonts w:ascii="Calibri" w:eastAsia="Times New Roman" w:hAnsi="Calibri" w:cs="Calibri"/>
                <w:i/>
                <w:iCs/>
                <w:color w:val="FF0000"/>
              </w:rPr>
            </w:pPr>
            <w:r w:rsidRPr="00BE56CC">
              <w:rPr>
                <w:rFonts w:ascii="Calibri" w:eastAsia="Times New Roman" w:hAnsi="Calibri" w:cs="Calibri"/>
                <w:i/>
                <w:iCs/>
                <w:color w:val="FF0000"/>
              </w:rPr>
              <w:t xml:space="preserve"> </w:t>
            </w:r>
            <w:r w:rsidR="008D41F9" w:rsidRPr="00BE56CC">
              <w:rPr>
                <w:rFonts w:ascii="Calibri" w:eastAsia="Times New Roman" w:hAnsi="Calibri" w:cs="Calibri"/>
              </w:rPr>
              <w:t xml:space="preserve">A review of the patient pathway and system solution has been carried out and discounted. </w:t>
            </w:r>
            <w:r w:rsidR="008D41F9" w:rsidRPr="00BE56CC">
              <w:rPr>
                <w:rFonts w:ascii="Calibri" w:eastAsia="Times New Roman" w:hAnsi="Calibri" w:cs="Calibri"/>
                <w:i/>
                <w:iCs/>
                <w:color w:val="FF0000"/>
              </w:rPr>
              <w:t>[Insert a summary of co</w:t>
            </w:r>
            <w:r w:rsidR="008D41F9" w:rsidRPr="00666B58">
              <w:rPr>
                <w:rFonts w:ascii="Calibri" w:eastAsia="Times New Roman" w:hAnsi="Calibri" w:cs="Calibri"/>
                <w:i/>
                <w:iCs/>
                <w:color w:val="FF0000"/>
              </w:rPr>
              <w:t xml:space="preserve">nsiderations of redesign and optimisation of current resources prior to request of additional resources]. Refer to STPs/ICS clinical service plans, priorities and the Trust’s operational plans. </w:t>
            </w:r>
          </w:p>
          <w:p w14:paraId="3413F42B" w14:textId="77777777" w:rsidR="0077071D" w:rsidRDefault="0077071D" w:rsidP="002876C6">
            <w:pPr>
              <w:spacing w:after="0" w:line="240" w:lineRule="auto"/>
              <w:jc w:val="both"/>
              <w:rPr>
                <w:rFonts w:ascii="Calibri" w:eastAsia="Times New Roman" w:hAnsi="Calibri" w:cs="Calibri"/>
                <w:b/>
                <w:bCs/>
                <w:i/>
                <w:iCs/>
                <w:color w:val="FF0000"/>
              </w:rPr>
            </w:pPr>
          </w:p>
          <w:p w14:paraId="2964A7B1" w14:textId="0D66994E" w:rsidR="002876C6" w:rsidRPr="00666B58" w:rsidRDefault="002876C6" w:rsidP="002876C6">
            <w:pPr>
              <w:spacing w:after="0" w:line="240" w:lineRule="auto"/>
              <w:jc w:val="both"/>
              <w:rPr>
                <w:rFonts w:ascii="Calibri" w:eastAsia="Times New Roman" w:hAnsi="Calibri" w:cs="Calibri"/>
                <w:b/>
                <w:bCs/>
              </w:rPr>
            </w:pPr>
            <w:r>
              <w:rPr>
                <w:rFonts w:ascii="Calibri" w:eastAsia="Times New Roman" w:hAnsi="Calibri" w:cs="Calibri"/>
                <w:b/>
                <w:bCs/>
              </w:rPr>
              <w:t>R</w:t>
            </w:r>
            <w:r w:rsidRPr="00666B58">
              <w:rPr>
                <w:rFonts w:ascii="Calibri" w:eastAsia="Times New Roman" w:hAnsi="Calibri" w:cs="Calibri"/>
                <w:b/>
                <w:bCs/>
              </w:rPr>
              <w:t>esources</w:t>
            </w:r>
          </w:p>
          <w:p w14:paraId="25D4171E" w14:textId="77777777" w:rsidR="00C94B98" w:rsidRDefault="00291E0C" w:rsidP="00C94B98">
            <w:pPr>
              <w:spacing w:after="0" w:line="240" w:lineRule="auto"/>
              <w:jc w:val="both"/>
              <w:rPr>
                <w:rFonts w:ascii="Calibri" w:eastAsia="Times New Roman" w:hAnsi="Calibri" w:cs="Calibri"/>
                <w:i/>
                <w:iCs/>
                <w:color w:val="FF0000"/>
              </w:rPr>
            </w:pPr>
            <w:r w:rsidRPr="00666B58">
              <w:rPr>
                <w:rFonts w:ascii="Calibri" w:eastAsia="Times New Roman" w:hAnsi="Calibri" w:cs="Calibri"/>
              </w:rPr>
              <w:t xml:space="preserve">The service requires the following </w:t>
            </w:r>
            <w:r w:rsidR="00FF02EF" w:rsidRPr="00666B58">
              <w:rPr>
                <w:rFonts w:ascii="Calibri" w:eastAsia="Times New Roman" w:hAnsi="Calibri" w:cs="Calibri"/>
              </w:rPr>
              <w:t>full-time</w:t>
            </w:r>
            <w:r w:rsidRPr="00666B58">
              <w:rPr>
                <w:rFonts w:ascii="Calibri" w:eastAsia="Times New Roman" w:hAnsi="Calibri" w:cs="Calibri"/>
              </w:rPr>
              <w:t xml:space="preserve"> staff</w:t>
            </w:r>
            <w:r w:rsidR="00E47BAF">
              <w:rPr>
                <w:rFonts w:ascii="Calibri" w:eastAsia="Times New Roman" w:hAnsi="Calibri" w:cs="Calibri"/>
              </w:rPr>
              <w:t xml:space="preserve"> equivalents</w:t>
            </w:r>
            <w:r w:rsidRPr="00666B58">
              <w:rPr>
                <w:rFonts w:ascii="Calibri" w:eastAsia="Times New Roman" w:hAnsi="Calibri" w:cs="Calibri"/>
              </w:rPr>
              <w:t xml:space="preserve">: </w:t>
            </w:r>
            <w:r w:rsidR="0084608E" w:rsidRPr="00666B58">
              <w:rPr>
                <w:rFonts w:ascii="Calibri" w:eastAsia="Times New Roman" w:hAnsi="Calibri" w:cs="Calibri"/>
                <w:i/>
                <w:iCs/>
                <w:color w:val="FF0000"/>
              </w:rPr>
              <w:t>[insert job titles</w:t>
            </w:r>
            <w:r w:rsidR="00781FFE" w:rsidRPr="00945F28">
              <w:rPr>
                <w:rFonts w:ascii="Calibri" w:eastAsia="Times New Roman" w:hAnsi="Calibri" w:cs="Calibri"/>
                <w:i/>
                <w:iCs/>
                <w:color w:val="FF0000"/>
              </w:rPr>
              <w:t xml:space="preserve"> using list </w:t>
            </w:r>
            <w:r w:rsidR="008D41F9" w:rsidRPr="00945F28">
              <w:rPr>
                <w:rFonts w:ascii="Calibri" w:eastAsia="Times New Roman" w:hAnsi="Calibri" w:cs="Calibri"/>
                <w:i/>
                <w:iCs/>
                <w:color w:val="FF0000"/>
              </w:rPr>
              <w:t>in Appendix I</w:t>
            </w:r>
            <w:r w:rsidR="000D3EAE" w:rsidRPr="00945F28">
              <w:rPr>
                <w:rFonts w:ascii="Calibri" w:eastAsia="Times New Roman" w:hAnsi="Calibri" w:cs="Calibri"/>
                <w:i/>
                <w:iCs/>
                <w:color w:val="FF0000"/>
              </w:rPr>
              <w:t>I</w:t>
            </w:r>
            <w:r w:rsidR="00640034" w:rsidRPr="00945F28">
              <w:rPr>
                <w:rFonts w:ascii="Calibri" w:eastAsia="Times New Roman" w:hAnsi="Calibri" w:cs="Calibri"/>
                <w:i/>
                <w:iCs/>
                <w:color w:val="FF0000"/>
              </w:rPr>
              <w:t>]</w:t>
            </w:r>
            <w:r w:rsidR="009015A4" w:rsidRPr="00945F28">
              <w:rPr>
                <w:rFonts w:ascii="Calibri" w:eastAsia="Times New Roman" w:hAnsi="Calibri" w:cs="Calibri"/>
                <w:i/>
                <w:iCs/>
                <w:color w:val="FF0000"/>
              </w:rPr>
              <w:t xml:space="preserve"> </w:t>
            </w:r>
          </w:p>
          <w:p w14:paraId="7C5F66DF" w14:textId="77777777" w:rsidR="00C94B98" w:rsidRDefault="00C94B98" w:rsidP="00C94B98">
            <w:pPr>
              <w:spacing w:after="0" w:line="240" w:lineRule="auto"/>
              <w:jc w:val="both"/>
              <w:rPr>
                <w:rFonts w:ascii="Calibri" w:eastAsia="Times New Roman" w:hAnsi="Calibri" w:cs="Calibri"/>
              </w:rPr>
            </w:pPr>
          </w:p>
          <w:p w14:paraId="65840D43" w14:textId="40CC6585" w:rsidR="00640034" w:rsidRPr="00945F28" w:rsidRDefault="00640034" w:rsidP="00C94B98">
            <w:pPr>
              <w:spacing w:after="0" w:line="240" w:lineRule="auto"/>
              <w:jc w:val="both"/>
              <w:rPr>
                <w:rFonts w:ascii="Calibri" w:eastAsia="Times New Roman" w:hAnsi="Calibri" w:cs="Calibri"/>
                <w:i/>
                <w:iCs/>
                <w:color w:val="FF0000"/>
              </w:rPr>
            </w:pPr>
            <w:r w:rsidRPr="00945F28">
              <w:rPr>
                <w:rFonts w:ascii="Calibri" w:eastAsia="Times New Roman" w:hAnsi="Calibri" w:cs="Calibri"/>
              </w:rPr>
              <w:t xml:space="preserve">The service currently requires </w:t>
            </w:r>
            <w:r w:rsidR="00A30827" w:rsidRPr="00945F28">
              <w:rPr>
                <w:rFonts w:ascii="Calibri" w:eastAsia="Times New Roman" w:hAnsi="Calibri" w:cs="Calibri"/>
              </w:rPr>
              <w:t xml:space="preserve">a time commitment from </w:t>
            </w:r>
            <w:r w:rsidRPr="00945F28">
              <w:rPr>
                <w:rFonts w:ascii="Calibri" w:eastAsia="Times New Roman" w:hAnsi="Calibri" w:cs="Calibri"/>
              </w:rPr>
              <w:t xml:space="preserve">the following additional staff: </w:t>
            </w:r>
            <w:r w:rsidRPr="00945F28">
              <w:rPr>
                <w:rFonts w:ascii="Calibri" w:eastAsia="Times New Roman" w:hAnsi="Calibri" w:cs="Calibri"/>
                <w:i/>
                <w:iCs/>
                <w:color w:val="FF0000"/>
              </w:rPr>
              <w:t>[insert job title, % time required</w:t>
            </w:r>
            <w:r w:rsidR="00A30827" w:rsidRPr="00945F28">
              <w:rPr>
                <w:rFonts w:ascii="Calibri" w:eastAsia="Times New Roman" w:hAnsi="Calibri" w:cs="Calibri"/>
                <w:i/>
                <w:iCs/>
                <w:color w:val="FF0000"/>
              </w:rPr>
              <w:t>, numbers]</w:t>
            </w:r>
          </w:p>
          <w:p w14:paraId="2AC6A8A9" w14:textId="77777777" w:rsidR="00A26354" w:rsidRPr="00201CA4" w:rsidRDefault="00A26354" w:rsidP="00C94B98">
            <w:pPr>
              <w:spacing w:after="0" w:line="240" w:lineRule="auto"/>
              <w:jc w:val="both"/>
              <w:rPr>
                <w:rFonts w:ascii="Calibri" w:eastAsia="Times New Roman" w:hAnsi="Calibri" w:cs="Calibri"/>
              </w:rPr>
            </w:pPr>
          </w:p>
          <w:p w14:paraId="392001EE" w14:textId="46FC5098" w:rsidR="00A26354" w:rsidRPr="00BE56CC" w:rsidRDefault="003E4B28" w:rsidP="00C94B98">
            <w:pPr>
              <w:spacing w:after="0" w:line="240" w:lineRule="auto"/>
              <w:jc w:val="both"/>
              <w:rPr>
                <w:rFonts w:ascii="Calibri" w:eastAsia="Times New Roman" w:hAnsi="Calibri" w:cs="Calibri"/>
                <w:i/>
                <w:iCs/>
                <w:color w:val="FF0000"/>
              </w:rPr>
            </w:pPr>
            <w:r w:rsidRPr="00BE56CC">
              <w:rPr>
                <w:rFonts w:ascii="Calibri" w:eastAsia="Times New Roman" w:hAnsi="Calibri" w:cs="Calibri"/>
              </w:rPr>
              <w:t>The service currently costs £</w:t>
            </w:r>
            <w:r w:rsidRPr="00BE56CC">
              <w:rPr>
                <w:rFonts w:ascii="Calibri" w:eastAsia="Times New Roman" w:hAnsi="Calibri" w:cs="Calibri"/>
                <w:i/>
                <w:iCs/>
                <w:color w:val="FF0000"/>
              </w:rPr>
              <w:t>[insert total]</w:t>
            </w:r>
            <w:r w:rsidRPr="00BE56CC">
              <w:rPr>
                <w:rFonts w:ascii="Calibri" w:eastAsia="Times New Roman" w:hAnsi="Calibri" w:cs="Calibri"/>
              </w:rPr>
              <w:t>.</w:t>
            </w:r>
            <w:r w:rsidR="00A26354" w:rsidRPr="00BE56CC">
              <w:rPr>
                <w:rFonts w:ascii="Calibri" w:eastAsia="Times New Roman" w:hAnsi="Calibri" w:cs="Calibri"/>
              </w:rPr>
              <w:t xml:space="preserve"> This is made up of </w:t>
            </w:r>
            <w:r w:rsidR="009A4E81" w:rsidRPr="00C94B98">
              <w:rPr>
                <w:rFonts w:ascii="Calibri" w:eastAsia="Times New Roman" w:hAnsi="Calibri" w:cs="Calibri"/>
                <w:i/>
                <w:iCs/>
              </w:rPr>
              <w:t>[insert</w:t>
            </w:r>
            <w:r w:rsidR="009A4E81">
              <w:rPr>
                <w:rFonts w:ascii="Calibri" w:eastAsia="Times New Roman" w:hAnsi="Calibri" w:cs="Calibri"/>
              </w:rPr>
              <w:t xml:space="preserve"> </w:t>
            </w:r>
            <w:r w:rsidR="00A26354" w:rsidRPr="00BE56CC">
              <w:rPr>
                <w:rFonts w:ascii="Calibri" w:eastAsia="Times New Roman" w:hAnsi="Calibri" w:cs="Calibri"/>
                <w:i/>
                <w:iCs/>
                <w:color w:val="FF0000"/>
              </w:rPr>
              <w:t>drug cost, staff costs, etc.</w:t>
            </w:r>
            <w:r w:rsidR="009A4E81">
              <w:rPr>
                <w:rFonts w:ascii="Calibri" w:eastAsia="Times New Roman" w:hAnsi="Calibri" w:cs="Calibri"/>
                <w:i/>
                <w:iCs/>
                <w:color w:val="FF0000"/>
              </w:rPr>
              <w:t>]</w:t>
            </w:r>
            <w:r w:rsidR="00A26354" w:rsidRPr="00BE56CC">
              <w:rPr>
                <w:rFonts w:ascii="Calibri" w:eastAsia="Times New Roman" w:hAnsi="Calibri" w:cs="Calibri"/>
                <w:i/>
                <w:iCs/>
                <w:color w:val="FF0000"/>
              </w:rPr>
              <w:t xml:space="preserve"> </w:t>
            </w:r>
          </w:p>
          <w:p w14:paraId="663FDA66" w14:textId="77777777" w:rsidR="00A26354" w:rsidRPr="00BE56CC" w:rsidRDefault="00A26354" w:rsidP="00C94B98">
            <w:pPr>
              <w:spacing w:after="0" w:line="240" w:lineRule="auto"/>
              <w:jc w:val="both"/>
              <w:rPr>
                <w:rFonts w:ascii="Calibri" w:eastAsia="Times New Roman" w:hAnsi="Calibri" w:cs="Calibri"/>
              </w:rPr>
            </w:pPr>
          </w:p>
          <w:p w14:paraId="68815D14" w14:textId="295ACA9A" w:rsidR="006F576F" w:rsidRPr="00474F54" w:rsidRDefault="00A30827" w:rsidP="00474F54">
            <w:pPr>
              <w:pStyle w:val="Default"/>
              <w:rPr>
                <w:rFonts w:ascii="Calibri" w:eastAsia="Times New Roman" w:hAnsi="Calibri" w:cs="Calibri"/>
                <w:color w:val="auto"/>
                <w:sz w:val="22"/>
                <w:szCs w:val="22"/>
              </w:rPr>
            </w:pPr>
            <w:r w:rsidRPr="00474F54">
              <w:rPr>
                <w:rFonts w:ascii="Calibri" w:eastAsia="Times New Roman" w:hAnsi="Calibri" w:cs="Calibri"/>
                <w:color w:val="auto"/>
                <w:sz w:val="22"/>
                <w:szCs w:val="22"/>
              </w:rPr>
              <w:t>The NHSE tariff for PRRT treatment is £</w:t>
            </w:r>
            <w:r w:rsidR="00474F54" w:rsidRPr="00474F54">
              <w:rPr>
                <w:rFonts w:ascii="Calibri" w:eastAsia="Times New Roman" w:hAnsi="Calibri" w:cs="Calibri"/>
                <w:color w:val="auto"/>
                <w:sz w:val="22"/>
                <w:szCs w:val="22"/>
              </w:rPr>
              <w:t xml:space="preserve"> £2</w:t>
            </w:r>
            <w:r w:rsidR="00474F54">
              <w:rPr>
                <w:rFonts w:ascii="Calibri" w:eastAsia="Times New Roman" w:hAnsi="Calibri" w:cs="Calibri"/>
                <w:color w:val="auto"/>
                <w:sz w:val="22"/>
                <w:szCs w:val="22"/>
              </w:rPr>
              <w:t>,</w:t>
            </w:r>
            <w:r w:rsidR="00474F54" w:rsidRPr="00474F54">
              <w:rPr>
                <w:rFonts w:ascii="Calibri" w:eastAsia="Times New Roman" w:hAnsi="Calibri" w:cs="Calibri"/>
                <w:color w:val="auto"/>
                <w:sz w:val="22"/>
                <w:szCs w:val="22"/>
              </w:rPr>
              <w:t>083</w:t>
            </w:r>
            <w:r w:rsidR="00474F54" w:rsidRPr="00BE56CC">
              <w:rPr>
                <w:rFonts w:ascii="Calibri" w:eastAsia="Times New Roman" w:hAnsi="Calibri" w:cs="Calibri"/>
                <w:i/>
                <w:iCs/>
                <w:color w:val="FF0000"/>
              </w:rPr>
              <w:t xml:space="preserve"> </w:t>
            </w:r>
            <w:r w:rsidRPr="00BE56CC">
              <w:rPr>
                <w:rFonts w:ascii="Calibri" w:eastAsia="Times New Roman" w:hAnsi="Calibri" w:cs="Calibri"/>
                <w:i/>
                <w:iCs/>
                <w:color w:val="FF0000"/>
              </w:rPr>
              <w:t>[insert amount</w:t>
            </w:r>
            <w:r w:rsidR="00474F54">
              <w:rPr>
                <w:rFonts w:ascii="Calibri" w:eastAsia="Times New Roman" w:hAnsi="Calibri" w:cs="Calibri"/>
                <w:i/>
                <w:iCs/>
                <w:color w:val="FF0000"/>
              </w:rPr>
              <w:t xml:space="preserve"> if different in your centre</w:t>
            </w:r>
            <w:r w:rsidRPr="00BE56CC">
              <w:rPr>
                <w:rFonts w:ascii="Calibri" w:eastAsia="Times New Roman" w:hAnsi="Calibri" w:cs="Calibri"/>
                <w:i/>
                <w:iCs/>
                <w:color w:val="FF0000"/>
              </w:rPr>
              <w:t>]</w:t>
            </w:r>
            <w:r w:rsidRPr="00BE56CC">
              <w:rPr>
                <w:rFonts w:ascii="Calibri" w:eastAsia="Times New Roman" w:hAnsi="Calibri" w:cs="Calibri"/>
              </w:rPr>
              <w:t>.</w:t>
            </w:r>
            <w:r w:rsidR="00D56FE0" w:rsidRPr="00D56FE0">
              <w:rPr>
                <w:rFonts w:ascii="Calibri" w:eastAsia="Times New Roman" w:hAnsi="Calibri" w:cs="Calibri"/>
                <w:vertAlign w:val="superscript"/>
              </w:rPr>
              <w:t>1</w:t>
            </w:r>
            <w:r w:rsidR="008F2AC3">
              <w:rPr>
                <w:rFonts w:ascii="Calibri" w:eastAsia="Times New Roman" w:hAnsi="Calibri" w:cs="Calibri"/>
                <w:vertAlign w:val="superscript"/>
              </w:rPr>
              <w:t>2</w:t>
            </w:r>
            <w:r w:rsidRPr="00BE56CC">
              <w:rPr>
                <w:rFonts w:ascii="Calibri" w:eastAsia="Times New Roman" w:hAnsi="Calibri" w:cs="Calibri"/>
              </w:rPr>
              <w:t xml:space="preserve"> </w:t>
            </w:r>
            <w:r w:rsidRPr="008F2AC3">
              <w:rPr>
                <w:rFonts w:ascii="Calibri" w:eastAsia="Times New Roman" w:hAnsi="Calibri" w:cs="Calibri"/>
                <w:color w:val="auto"/>
                <w:sz w:val="22"/>
                <w:szCs w:val="22"/>
              </w:rPr>
              <w:t>C</w:t>
            </w:r>
            <w:r w:rsidR="003E4B28" w:rsidRPr="008F2AC3">
              <w:rPr>
                <w:rFonts w:ascii="Calibri" w:eastAsia="Times New Roman" w:hAnsi="Calibri" w:cs="Calibri"/>
                <w:color w:val="auto"/>
                <w:sz w:val="22"/>
                <w:szCs w:val="22"/>
              </w:rPr>
              <w:t xml:space="preserve">urrent </w:t>
            </w:r>
            <w:r w:rsidRPr="008F2AC3">
              <w:rPr>
                <w:rFonts w:ascii="Calibri" w:eastAsia="Times New Roman" w:hAnsi="Calibri" w:cs="Calibri"/>
                <w:color w:val="auto"/>
                <w:sz w:val="22"/>
                <w:szCs w:val="22"/>
              </w:rPr>
              <w:t xml:space="preserve">annual </w:t>
            </w:r>
            <w:r w:rsidR="003E4B28" w:rsidRPr="008F2AC3">
              <w:rPr>
                <w:rFonts w:ascii="Calibri" w:eastAsia="Times New Roman" w:hAnsi="Calibri" w:cs="Calibri"/>
                <w:color w:val="auto"/>
                <w:sz w:val="22"/>
                <w:szCs w:val="22"/>
              </w:rPr>
              <w:t>tariff revenue</w:t>
            </w:r>
            <w:r w:rsidRPr="008F2AC3">
              <w:rPr>
                <w:rFonts w:ascii="Calibri" w:eastAsia="Times New Roman" w:hAnsi="Calibri" w:cs="Calibri"/>
                <w:color w:val="auto"/>
                <w:sz w:val="22"/>
                <w:szCs w:val="22"/>
              </w:rPr>
              <w:t xml:space="preserve"> for </w:t>
            </w:r>
            <w:r w:rsidRPr="0077071D">
              <w:rPr>
                <w:rFonts w:ascii="Calibri" w:eastAsia="Times New Roman" w:hAnsi="Calibri" w:cs="Calibri"/>
                <w:i/>
                <w:iCs/>
                <w:color w:val="FF0000"/>
              </w:rPr>
              <w:t>[insert Trust name]</w:t>
            </w:r>
            <w:r w:rsidR="003E4B28" w:rsidRPr="00BE56CC">
              <w:rPr>
                <w:rFonts w:ascii="Calibri" w:eastAsia="Times New Roman" w:hAnsi="Calibri" w:cs="Calibri"/>
              </w:rPr>
              <w:t xml:space="preserve"> </w:t>
            </w:r>
            <w:r w:rsidR="003E4B28" w:rsidRPr="008F2AC3">
              <w:rPr>
                <w:rFonts w:ascii="Calibri" w:eastAsia="Times New Roman" w:hAnsi="Calibri" w:cs="Calibri"/>
                <w:color w:val="auto"/>
                <w:sz w:val="22"/>
                <w:szCs w:val="22"/>
              </w:rPr>
              <w:t>is £</w:t>
            </w:r>
            <w:r w:rsidR="003E4B28" w:rsidRPr="008F2AC3">
              <w:rPr>
                <w:rFonts w:ascii="Calibri" w:eastAsia="Times New Roman" w:hAnsi="Calibri" w:cs="Calibri"/>
                <w:i/>
                <w:iCs/>
                <w:color w:val="FF0000"/>
                <w:sz w:val="22"/>
                <w:szCs w:val="22"/>
              </w:rPr>
              <w:t>[</w:t>
            </w:r>
            <w:r w:rsidR="003E4B28" w:rsidRPr="00BE56CC">
              <w:rPr>
                <w:rFonts w:ascii="Calibri" w:eastAsia="Times New Roman" w:hAnsi="Calibri" w:cs="Calibri"/>
                <w:i/>
                <w:iCs/>
                <w:color w:val="FF0000"/>
              </w:rPr>
              <w:t>insert total]</w:t>
            </w:r>
            <w:r w:rsidR="003E4B28" w:rsidRPr="0077071D">
              <w:rPr>
                <w:rFonts w:ascii="Calibri" w:eastAsia="Times New Roman" w:hAnsi="Calibri" w:cs="Calibri"/>
                <w:i/>
                <w:iCs/>
              </w:rPr>
              <w:t xml:space="preserve">. </w:t>
            </w:r>
            <w:r w:rsidR="00E47BAF" w:rsidRPr="008F2AC3">
              <w:rPr>
                <w:rFonts w:ascii="Calibri" w:eastAsia="Times New Roman" w:hAnsi="Calibri" w:cs="Calibri"/>
                <w:color w:val="auto"/>
                <w:sz w:val="22"/>
                <w:szCs w:val="22"/>
              </w:rPr>
              <w:t>The additional tariffs paid for by the patient’s CCG are £</w:t>
            </w:r>
            <w:r w:rsidR="00E47BAF" w:rsidRPr="00BB736B">
              <w:rPr>
                <w:rFonts w:ascii="Calibri" w:eastAsia="Times New Roman" w:hAnsi="Calibri" w:cs="Calibri"/>
                <w:color w:val="FF0000"/>
              </w:rPr>
              <w:t>[</w:t>
            </w:r>
            <w:r w:rsidR="00E47BAF" w:rsidRPr="00BB736B">
              <w:rPr>
                <w:rFonts w:ascii="Calibri" w:eastAsia="Times New Roman" w:hAnsi="Calibri" w:cs="Calibri"/>
                <w:i/>
                <w:iCs/>
                <w:color w:val="FF0000"/>
              </w:rPr>
              <w:t>agreed tariff for administration and for post therapy imaging</w:t>
            </w:r>
            <w:r w:rsidR="009A4E81">
              <w:rPr>
                <w:rFonts w:ascii="Calibri" w:eastAsia="Times New Roman" w:hAnsi="Calibri" w:cs="Calibri"/>
                <w:i/>
                <w:iCs/>
                <w:color w:val="FF0000"/>
              </w:rPr>
              <w:t xml:space="preserve"> </w:t>
            </w:r>
            <w:r w:rsidR="00E47BAF" w:rsidRPr="00BB736B">
              <w:rPr>
                <w:rFonts w:ascii="Calibri" w:eastAsia="Times New Roman" w:hAnsi="Calibri" w:cs="Calibri"/>
                <w:i/>
                <w:iCs/>
                <w:color w:val="FF0000"/>
              </w:rPr>
              <w:t>-</w:t>
            </w:r>
            <w:r w:rsidR="009A4E81">
              <w:rPr>
                <w:rFonts w:ascii="Calibri" w:eastAsia="Times New Roman" w:hAnsi="Calibri" w:cs="Calibri"/>
                <w:i/>
                <w:iCs/>
                <w:color w:val="FF0000"/>
              </w:rPr>
              <w:t xml:space="preserve"> </w:t>
            </w:r>
            <w:r w:rsidR="00E47BAF" w:rsidRPr="00BB736B">
              <w:rPr>
                <w:rFonts w:ascii="Calibri" w:eastAsia="Times New Roman" w:hAnsi="Calibri" w:cs="Calibri"/>
                <w:i/>
                <w:iCs/>
                <w:color w:val="FF0000"/>
              </w:rPr>
              <w:t>this would normally be a standard somatostatin imaging tariff</w:t>
            </w:r>
            <w:r w:rsidR="00E47BAF" w:rsidRPr="00BB736B">
              <w:rPr>
                <w:rFonts w:ascii="Calibri" w:eastAsia="Times New Roman" w:hAnsi="Calibri" w:cs="Calibri"/>
                <w:color w:val="FF0000"/>
              </w:rPr>
              <w:t>]</w:t>
            </w:r>
            <w:r w:rsidR="00474F54">
              <w:rPr>
                <w:rFonts w:ascii="Calibri" w:eastAsia="Times New Roman" w:hAnsi="Calibri" w:cs="Calibri"/>
                <w:color w:val="FF0000"/>
              </w:rPr>
              <w:t>.</w:t>
            </w:r>
          </w:p>
          <w:p w14:paraId="40430971" w14:textId="3335C574" w:rsidR="006F576F" w:rsidRDefault="006F576F" w:rsidP="00C94B98">
            <w:pPr>
              <w:spacing w:after="0" w:line="240" w:lineRule="auto"/>
              <w:jc w:val="both"/>
              <w:rPr>
                <w:rFonts w:ascii="Calibri" w:eastAsia="Times New Roman" w:hAnsi="Calibri" w:cs="Calibri"/>
              </w:rPr>
            </w:pPr>
          </w:p>
          <w:p w14:paraId="30E4B681" w14:textId="056015E8" w:rsidR="00E47BAF" w:rsidRDefault="00E47BAF" w:rsidP="00C94B98">
            <w:pPr>
              <w:spacing w:after="0" w:line="240" w:lineRule="auto"/>
              <w:jc w:val="both"/>
              <w:rPr>
                <w:rFonts w:ascii="Calibri" w:eastAsia="Times New Roman" w:hAnsi="Calibri" w:cs="Calibri"/>
              </w:rPr>
            </w:pPr>
            <w:r>
              <w:rPr>
                <w:rFonts w:ascii="Calibri" w:eastAsia="Times New Roman" w:hAnsi="Calibri" w:cs="Calibri"/>
              </w:rPr>
              <w:t>For Scotland, Wales, and Northern Ireland please modify the above</w:t>
            </w:r>
            <w:r w:rsidR="00BB736B">
              <w:rPr>
                <w:rFonts w:ascii="Calibri" w:eastAsia="Times New Roman" w:hAnsi="Calibri" w:cs="Calibri"/>
              </w:rPr>
              <w:t>.</w:t>
            </w:r>
          </w:p>
          <w:p w14:paraId="47B4C5B2" w14:textId="77777777" w:rsidR="00E47BAF" w:rsidRPr="00666B58" w:rsidRDefault="00E47BAF" w:rsidP="001560D5">
            <w:pPr>
              <w:spacing w:after="0" w:line="240" w:lineRule="auto"/>
              <w:jc w:val="both"/>
              <w:rPr>
                <w:rFonts w:ascii="Calibri" w:eastAsia="Times New Roman" w:hAnsi="Calibri" w:cs="Calibri"/>
              </w:rPr>
            </w:pPr>
          </w:p>
          <w:p w14:paraId="0000A2A6" w14:textId="72FA64C1" w:rsidR="00EE18BD" w:rsidRPr="00BE56CC" w:rsidRDefault="006F576F" w:rsidP="001560D5">
            <w:pPr>
              <w:jc w:val="both"/>
              <w:rPr>
                <w:rFonts w:ascii="Calibri" w:eastAsia="Times New Roman" w:hAnsi="Calibri" w:cs="Calibri"/>
                <w:i/>
                <w:iCs/>
                <w:color w:val="FF0000"/>
              </w:rPr>
            </w:pPr>
            <w:r w:rsidRPr="00666B58">
              <w:rPr>
                <w:rFonts w:ascii="Calibri" w:eastAsia="Times New Roman" w:hAnsi="Calibri" w:cs="Calibri"/>
              </w:rPr>
              <w:t>However, there are significant pressures on the service,</w:t>
            </w:r>
            <w:r w:rsidR="008D41F9" w:rsidRPr="00666B58">
              <w:rPr>
                <w:rFonts w:ascii="Calibri" w:eastAsia="Times New Roman" w:hAnsi="Calibri" w:cs="Calibri"/>
              </w:rPr>
              <w:t xml:space="preserve"> </w:t>
            </w:r>
            <w:r w:rsidR="008D41F9" w:rsidRPr="00666B58">
              <w:rPr>
                <w:rFonts w:ascii="Calibri" w:eastAsia="Times New Roman" w:hAnsi="Calibri" w:cs="Calibri"/>
                <w:i/>
                <w:iCs/>
                <w:color w:val="FF0000"/>
              </w:rPr>
              <w:t xml:space="preserve">[insert current pressures and challenges within the service], </w:t>
            </w:r>
            <w:r w:rsidRPr="00666B58">
              <w:rPr>
                <w:rFonts w:ascii="Calibri" w:eastAsia="Times New Roman" w:hAnsi="Calibri" w:cs="Calibri"/>
              </w:rPr>
              <w:t>which can result in longer waiting times for patients</w:t>
            </w:r>
            <w:r w:rsidR="00D07138" w:rsidRPr="00666B58">
              <w:rPr>
                <w:rFonts w:ascii="Calibri" w:eastAsia="Times New Roman" w:hAnsi="Calibri" w:cs="Calibri"/>
              </w:rPr>
              <w:t xml:space="preserve">/the need for referral to </w:t>
            </w:r>
            <w:r w:rsidR="00D07138" w:rsidRPr="00666B58">
              <w:rPr>
                <w:rFonts w:ascii="Calibri" w:eastAsia="Times New Roman" w:hAnsi="Calibri" w:cs="Calibri"/>
                <w:i/>
                <w:iCs/>
                <w:color w:val="FF0000"/>
              </w:rPr>
              <w:t>[insert other Trust name]</w:t>
            </w:r>
            <w:r w:rsidRPr="00666B58">
              <w:rPr>
                <w:rFonts w:ascii="Calibri" w:eastAsia="Times New Roman" w:hAnsi="Calibri" w:cs="Calibri"/>
              </w:rPr>
              <w:t xml:space="preserve">. Our current waiting time for NETs patients eligible for </w:t>
            </w:r>
            <w:r w:rsidR="00E47BAF">
              <w:rPr>
                <w:rFonts w:ascii="Calibri" w:eastAsia="Times New Roman" w:hAnsi="Calibri" w:cs="Calibri"/>
              </w:rPr>
              <w:t xml:space="preserve">Lutathera </w:t>
            </w:r>
            <w:r w:rsidRPr="00666B58">
              <w:rPr>
                <w:rFonts w:ascii="Calibri" w:eastAsia="Times New Roman" w:hAnsi="Calibri" w:cs="Calibri"/>
              </w:rPr>
              <w:t xml:space="preserve">is </w:t>
            </w:r>
            <w:r w:rsidRPr="00666B58">
              <w:rPr>
                <w:rFonts w:ascii="Calibri" w:eastAsia="Times New Roman" w:hAnsi="Calibri" w:cs="Calibri"/>
                <w:i/>
                <w:iCs/>
                <w:color w:val="FF0000"/>
              </w:rPr>
              <w:t>[insert treatment waiting time</w:t>
            </w:r>
            <w:r w:rsidRPr="00945F28">
              <w:rPr>
                <w:rFonts w:ascii="Calibri" w:eastAsia="Times New Roman" w:hAnsi="Calibri" w:cs="Calibri"/>
                <w:i/>
                <w:iCs/>
                <w:color w:val="FF0000"/>
              </w:rPr>
              <w:t>].</w:t>
            </w:r>
            <w:r w:rsidRPr="00945F28">
              <w:rPr>
                <w:rFonts w:ascii="Calibri" w:eastAsia="Times New Roman" w:hAnsi="Calibri" w:cs="Calibri"/>
              </w:rPr>
              <w:t xml:space="preserve"> </w:t>
            </w:r>
            <w:r w:rsidR="003E4B28" w:rsidRPr="00945F28">
              <w:rPr>
                <w:rFonts w:ascii="Calibri" w:eastAsia="Times New Roman" w:hAnsi="Calibri" w:cs="Calibri"/>
              </w:rPr>
              <w:t xml:space="preserve">This is currently </w:t>
            </w:r>
            <w:r w:rsidR="009A4E81" w:rsidRPr="00C94B98">
              <w:rPr>
                <w:rFonts w:ascii="Calibri" w:eastAsia="Times New Roman" w:hAnsi="Calibri" w:cs="Calibri"/>
                <w:i/>
                <w:iCs/>
              </w:rPr>
              <w:t>[</w:t>
            </w:r>
            <w:r w:rsidR="003E4B28" w:rsidRPr="00945F28">
              <w:rPr>
                <w:rFonts w:ascii="Calibri" w:eastAsia="Times New Roman" w:hAnsi="Calibri" w:cs="Calibri"/>
                <w:i/>
                <w:iCs/>
                <w:color w:val="FF0000"/>
              </w:rPr>
              <w:t>lower than</w:t>
            </w:r>
            <w:r w:rsidR="001F088F" w:rsidRPr="00945F28">
              <w:rPr>
                <w:rFonts w:ascii="Calibri" w:eastAsia="Times New Roman" w:hAnsi="Calibri" w:cs="Calibri"/>
                <w:i/>
                <w:iCs/>
                <w:color w:val="FF0000"/>
              </w:rPr>
              <w:t>/</w:t>
            </w:r>
            <w:r w:rsidR="003E4B28" w:rsidRPr="00945F28">
              <w:rPr>
                <w:rFonts w:ascii="Calibri" w:eastAsia="Times New Roman" w:hAnsi="Calibri" w:cs="Calibri"/>
                <w:i/>
                <w:iCs/>
                <w:color w:val="FF0000"/>
              </w:rPr>
              <w:t>higher than</w:t>
            </w:r>
            <w:r w:rsidR="001F088F" w:rsidRPr="00945F28">
              <w:rPr>
                <w:rFonts w:ascii="Calibri" w:eastAsia="Times New Roman" w:hAnsi="Calibri" w:cs="Calibri"/>
                <w:i/>
                <w:iCs/>
                <w:color w:val="FF0000"/>
              </w:rPr>
              <w:t>/</w:t>
            </w:r>
            <w:r w:rsidR="003E4B28" w:rsidRPr="00945F28">
              <w:rPr>
                <w:rFonts w:ascii="Calibri" w:eastAsia="Times New Roman" w:hAnsi="Calibri" w:cs="Calibri"/>
                <w:i/>
                <w:iCs/>
                <w:color w:val="FF0000"/>
              </w:rPr>
              <w:t>in line with</w:t>
            </w:r>
            <w:r w:rsidR="009A4E81">
              <w:rPr>
                <w:rFonts w:ascii="Calibri" w:eastAsia="Times New Roman" w:hAnsi="Calibri" w:cs="Calibri"/>
                <w:i/>
                <w:iCs/>
                <w:color w:val="FF0000"/>
              </w:rPr>
              <w:t>]</w:t>
            </w:r>
            <w:r w:rsidR="003E4B28" w:rsidRPr="00201CA4">
              <w:rPr>
                <w:rFonts w:ascii="Calibri" w:eastAsia="Times New Roman" w:hAnsi="Calibri" w:cs="Calibri"/>
                <w:color w:val="FF0000"/>
              </w:rPr>
              <w:t xml:space="preserve"> </w:t>
            </w:r>
            <w:r w:rsidR="00B42B39" w:rsidRPr="00201CA4">
              <w:rPr>
                <w:rFonts w:ascii="Calibri" w:eastAsia="Times New Roman" w:hAnsi="Calibri" w:cs="Calibri"/>
              </w:rPr>
              <w:t>the n</w:t>
            </w:r>
            <w:r w:rsidR="003E4B28" w:rsidRPr="00201CA4">
              <w:rPr>
                <w:rFonts w:ascii="Calibri" w:eastAsia="Times New Roman" w:hAnsi="Calibri" w:cs="Calibri"/>
              </w:rPr>
              <w:t xml:space="preserve">ational average. </w:t>
            </w:r>
            <w:r w:rsidR="000D3EAE" w:rsidRPr="00201CA4">
              <w:rPr>
                <w:rFonts w:ascii="Calibri" w:eastAsia="Times New Roman" w:hAnsi="Calibri" w:cs="Calibri"/>
                <w:i/>
                <w:iCs/>
                <w:color w:val="FF0000"/>
              </w:rPr>
              <w:t>[Insert any additional impacts of pressures and challenges, such as poor clinical outcomes, staff over time etc</w:t>
            </w:r>
            <w:r w:rsidR="000720A5" w:rsidRPr="00201CA4">
              <w:rPr>
                <w:rFonts w:ascii="Calibri" w:eastAsia="Times New Roman" w:hAnsi="Calibri" w:cs="Calibri"/>
                <w:i/>
                <w:iCs/>
                <w:color w:val="FF0000"/>
              </w:rPr>
              <w:t>.</w:t>
            </w:r>
            <w:r w:rsidR="000D3EAE" w:rsidRPr="00201CA4">
              <w:rPr>
                <w:rFonts w:ascii="Calibri" w:eastAsia="Times New Roman" w:hAnsi="Calibri" w:cs="Calibri"/>
                <w:i/>
                <w:iCs/>
                <w:color w:val="FF0000"/>
              </w:rPr>
              <w:t>]</w:t>
            </w:r>
            <w:r w:rsidR="000D3EAE" w:rsidRPr="002876C6">
              <w:rPr>
                <w:rFonts w:ascii="Calibri" w:eastAsia="Times New Roman" w:hAnsi="Calibri" w:cs="Calibri"/>
                <w:i/>
                <w:iCs/>
                <w:color w:val="FF0000"/>
              </w:rPr>
              <w:t xml:space="preserve">. </w:t>
            </w:r>
            <w:r w:rsidRPr="00BE56CC">
              <w:rPr>
                <w:rFonts w:ascii="Calibri" w:eastAsia="Times New Roman" w:hAnsi="Calibri" w:cs="Calibri"/>
              </w:rPr>
              <w:t xml:space="preserve">Reasons include </w:t>
            </w:r>
            <w:r w:rsidRPr="00BE56CC">
              <w:rPr>
                <w:rFonts w:ascii="Calibri" w:eastAsia="Times New Roman" w:hAnsi="Calibri" w:cs="Calibri"/>
                <w:i/>
                <w:iCs/>
                <w:color w:val="FF0000"/>
              </w:rPr>
              <w:t xml:space="preserve">limited treatment space, lack of trained staff, limited availability of </w:t>
            </w:r>
            <w:r w:rsidR="003E4B28" w:rsidRPr="00BE56CC">
              <w:rPr>
                <w:rFonts w:ascii="Calibri" w:eastAsia="Times New Roman" w:hAnsi="Calibri" w:cs="Calibri"/>
                <w:i/>
                <w:iCs/>
                <w:color w:val="FF0000"/>
              </w:rPr>
              <w:t>current staff time, inefficient service model</w:t>
            </w:r>
            <w:r w:rsidR="00A26354" w:rsidRPr="00BE56CC">
              <w:rPr>
                <w:rFonts w:ascii="Calibri" w:eastAsia="Times New Roman" w:hAnsi="Calibri" w:cs="Calibri"/>
                <w:i/>
                <w:iCs/>
                <w:color w:val="FF0000"/>
              </w:rPr>
              <w:t xml:space="preserve">, etc. </w:t>
            </w:r>
          </w:p>
          <w:p w14:paraId="5C7D8319" w14:textId="2244C12A" w:rsidR="00BA160C" w:rsidRPr="0077071D" w:rsidRDefault="00EE18BD" w:rsidP="001560D5">
            <w:pPr>
              <w:jc w:val="both"/>
              <w:rPr>
                <w:rFonts w:ascii="Calibri" w:hAnsi="Calibri" w:cs="Calibri"/>
              </w:rPr>
            </w:pPr>
            <w:r w:rsidRPr="00BE56CC">
              <w:rPr>
                <w:rFonts w:ascii="Calibri" w:eastAsia="Times New Roman" w:hAnsi="Calibri" w:cs="Calibri"/>
              </w:rPr>
              <w:t>The risks associated with not expanding the service would include potential loss of service upon specialist commissioning review, continued or worsening treatment wait times, low staff retention due to workload burden,</w:t>
            </w:r>
            <w:r w:rsidR="008D41F9" w:rsidRPr="00BE56CC">
              <w:rPr>
                <w:rFonts w:ascii="Calibri" w:eastAsia="Times New Roman" w:hAnsi="Calibri" w:cs="Calibri"/>
              </w:rPr>
              <w:t xml:space="preserve"> loss of income, an impact on quality of care, an inability to manage increased demand</w:t>
            </w:r>
            <w:r w:rsidRPr="00BE56CC">
              <w:rPr>
                <w:rFonts w:ascii="Calibri" w:eastAsia="Times New Roman" w:hAnsi="Calibri" w:cs="Calibri"/>
              </w:rPr>
              <w:t xml:space="preserve"> and reputational damage to department and Trust.</w:t>
            </w:r>
            <w:r w:rsidR="008D41F9" w:rsidRPr="00BE56CC">
              <w:rPr>
                <w:rFonts w:ascii="Calibri" w:eastAsia="Times New Roman" w:hAnsi="Calibri" w:cs="Calibri"/>
              </w:rPr>
              <w:t xml:space="preserve"> </w:t>
            </w:r>
          </w:p>
        </w:tc>
      </w:tr>
      <w:tr w:rsidR="00433E1A" w:rsidRPr="00BE56CC" w14:paraId="0BD042C1" w14:textId="77777777" w:rsidTr="00181838">
        <w:tc>
          <w:tcPr>
            <w:tcW w:w="9640" w:type="dxa"/>
            <w:gridSpan w:val="2"/>
          </w:tcPr>
          <w:p w14:paraId="138530DC" w14:textId="77777777" w:rsidR="008A31A9" w:rsidRDefault="00433E1A" w:rsidP="00433E1A">
            <w:pPr>
              <w:spacing w:after="0" w:line="240" w:lineRule="auto"/>
              <w:rPr>
                <w:rFonts w:ascii="Calibri" w:eastAsia="Times New Roman" w:hAnsi="Calibri" w:cs="Calibri"/>
                <w:b/>
                <w:bCs/>
              </w:rPr>
            </w:pPr>
            <w:r w:rsidRPr="00BE56CC">
              <w:rPr>
                <w:rFonts w:ascii="Calibri" w:eastAsia="Times New Roman" w:hAnsi="Calibri" w:cs="Calibri"/>
                <w:b/>
                <w:bCs/>
              </w:rPr>
              <w:lastRenderedPageBreak/>
              <w:t xml:space="preserve">Section 4: Proposal for the </w:t>
            </w:r>
            <w:r w:rsidR="00D07138" w:rsidRPr="00BE56CC">
              <w:rPr>
                <w:rFonts w:ascii="Calibri" w:eastAsia="Times New Roman" w:hAnsi="Calibri" w:cs="Calibri"/>
                <w:b/>
                <w:bCs/>
              </w:rPr>
              <w:t xml:space="preserve">new </w:t>
            </w:r>
            <w:r w:rsidRPr="00BE56CC">
              <w:rPr>
                <w:rFonts w:ascii="Calibri" w:eastAsia="Times New Roman" w:hAnsi="Calibri" w:cs="Calibri"/>
                <w:b/>
                <w:bCs/>
              </w:rPr>
              <w:t>service</w:t>
            </w:r>
            <w:r w:rsidR="00D07138" w:rsidRPr="00BE56CC">
              <w:rPr>
                <w:rFonts w:ascii="Calibri" w:eastAsia="Times New Roman" w:hAnsi="Calibri" w:cs="Calibri"/>
                <w:b/>
                <w:bCs/>
              </w:rPr>
              <w:t>/expansion of the existing service</w:t>
            </w:r>
          </w:p>
          <w:p w14:paraId="6CE79872" w14:textId="60EA31CB" w:rsidR="00945F28" w:rsidRPr="00BE56CC" w:rsidRDefault="00945F28" w:rsidP="00433E1A">
            <w:pPr>
              <w:spacing w:after="0" w:line="240" w:lineRule="auto"/>
              <w:rPr>
                <w:rFonts w:ascii="Calibri" w:eastAsia="Times New Roman" w:hAnsi="Calibri" w:cs="Calibri"/>
              </w:rPr>
            </w:pPr>
          </w:p>
        </w:tc>
      </w:tr>
      <w:tr w:rsidR="00A26354" w:rsidRPr="00BE56CC" w14:paraId="02860522" w14:textId="77777777" w:rsidTr="00181838">
        <w:trPr>
          <w:trHeight w:val="50"/>
        </w:trPr>
        <w:tc>
          <w:tcPr>
            <w:tcW w:w="9640" w:type="dxa"/>
            <w:gridSpan w:val="2"/>
            <w:shd w:val="clear" w:color="auto" w:fill="D9D9D9"/>
          </w:tcPr>
          <w:p w14:paraId="5A28BF03" w14:textId="77777777" w:rsidR="00A26354" w:rsidRPr="00BE56CC" w:rsidRDefault="00A26354" w:rsidP="00433E1A">
            <w:pPr>
              <w:spacing w:after="0" w:line="240" w:lineRule="auto"/>
              <w:rPr>
                <w:rFonts w:ascii="Calibri" w:eastAsia="Times New Roman" w:hAnsi="Calibri" w:cs="Calibri"/>
                <w:b/>
                <w:bCs/>
                <w:highlight w:val="yellow"/>
                <w:lang w:val="en-US"/>
              </w:rPr>
            </w:pPr>
            <w:r w:rsidRPr="00BE56CC">
              <w:rPr>
                <w:rFonts w:ascii="Calibri" w:eastAsia="Times New Roman" w:hAnsi="Calibri" w:cs="Calibri"/>
                <w:b/>
                <w:bCs/>
                <w:lang w:val="en-US"/>
              </w:rPr>
              <w:t>Guidance information</w:t>
            </w:r>
          </w:p>
          <w:p w14:paraId="6EB4E985" w14:textId="61AA9CCA" w:rsidR="00A26354" w:rsidRPr="00666B58" w:rsidRDefault="00A26354" w:rsidP="00433E1A">
            <w:pPr>
              <w:spacing w:after="0" w:line="240" w:lineRule="auto"/>
              <w:rPr>
                <w:rFonts w:ascii="Calibri" w:eastAsia="Times New Roman" w:hAnsi="Calibri" w:cs="Calibri"/>
                <w:lang w:val="en-US"/>
              </w:rPr>
            </w:pPr>
            <w:r w:rsidRPr="00666B58">
              <w:rPr>
                <w:rFonts w:ascii="Calibri" w:eastAsia="Times New Roman" w:hAnsi="Calibri" w:cs="Calibri"/>
                <w:lang w:val="en-US"/>
              </w:rPr>
              <w:t xml:space="preserve">In this key section, the business case should set out the rationale for the </w:t>
            </w:r>
            <w:r w:rsidR="00E04391" w:rsidRPr="00666B58">
              <w:rPr>
                <w:rFonts w:ascii="Calibri" w:eastAsia="Times New Roman" w:hAnsi="Calibri" w:cs="Calibri"/>
                <w:lang w:val="en-US"/>
              </w:rPr>
              <w:t xml:space="preserve">new </w:t>
            </w:r>
            <w:r w:rsidRPr="00666B58">
              <w:rPr>
                <w:rFonts w:ascii="Calibri" w:eastAsia="Times New Roman" w:hAnsi="Calibri" w:cs="Calibri"/>
                <w:lang w:val="en-US"/>
              </w:rPr>
              <w:t>service</w:t>
            </w:r>
            <w:r w:rsidR="00E04391" w:rsidRPr="00666B58">
              <w:rPr>
                <w:rFonts w:ascii="Calibri" w:eastAsia="Times New Roman" w:hAnsi="Calibri" w:cs="Calibri"/>
                <w:lang w:val="en-US"/>
              </w:rPr>
              <w:t xml:space="preserve"> or expansion of the existing service</w:t>
            </w:r>
            <w:r w:rsidRPr="00666B58">
              <w:rPr>
                <w:rFonts w:ascii="Calibri" w:eastAsia="Times New Roman" w:hAnsi="Calibri" w:cs="Calibri"/>
                <w:lang w:val="en-US"/>
              </w:rPr>
              <w:t>.</w:t>
            </w:r>
          </w:p>
          <w:p w14:paraId="2D6F9611" w14:textId="77777777" w:rsidR="00A26354" w:rsidRPr="00666B58" w:rsidRDefault="00A26354" w:rsidP="00433E1A">
            <w:pPr>
              <w:spacing w:after="0" w:line="240" w:lineRule="auto"/>
              <w:rPr>
                <w:rFonts w:ascii="Calibri" w:eastAsia="Times New Roman" w:hAnsi="Calibri" w:cs="Calibri"/>
                <w:highlight w:val="yellow"/>
                <w:lang w:val="en-US"/>
              </w:rPr>
            </w:pPr>
            <w:r w:rsidRPr="00666B58">
              <w:rPr>
                <w:rFonts w:ascii="Calibri" w:eastAsia="Times New Roman" w:hAnsi="Calibri" w:cs="Calibri"/>
                <w:highlight w:val="yellow"/>
                <w:lang w:val="en-US"/>
              </w:rPr>
              <w:t xml:space="preserve"> </w:t>
            </w:r>
          </w:p>
          <w:p w14:paraId="2CDCE2AB" w14:textId="228E64F3" w:rsidR="00A26354" w:rsidRPr="00945F28" w:rsidRDefault="00A26354" w:rsidP="00433E1A">
            <w:pPr>
              <w:spacing w:after="0" w:line="240" w:lineRule="auto"/>
              <w:rPr>
                <w:rFonts w:ascii="Calibri" w:eastAsia="Times New Roman" w:hAnsi="Calibri" w:cs="Calibri"/>
              </w:rPr>
            </w:pPr>
            <w:r w:rsidRPr="00666B58">
              <w:rPr>
                <w:rFonts w:ascii="Calibri" w:eastAsia="Times New Roman" w:hAnsi="Calibri" w:cs="Calibri"/>
              </w:rPr>
              <w:lastRenderedPageBreak/>
              <w:t xml:space="preserve">There are three main </w:t>
            </w:r>
            <w:r w:rsidR="00062033" w:rsidRPr="00666B58">
              <w:rPr>
                <w:rFonts w:ascii="Calibri" w:eastAsia="Times New Roman" w:hAnsi="Calibri" w:cs="Calibri"/>
              </w:rPr>
              <w:t>topics which should be covered in</w:t>
            </w:r>
            <w:r w:rsidRPr="00666B58">
              <w:rPr>
                <w:rFonts w:ascii="Calibri" w:eastAsia="Times New Roman" w:hAnsi="Calibri" w:cs="Calibri"/>
              </w:rPr>
              <w:t xml:space="preserve"> this section </w:t>
            </w:r>
            <w:r w:rsidR="00062033" w:rsidRPr="00666B58">
              <w:rPr>
                <w:rFonts w:ascii="Calibri" w:eastAsia="Times New Roman" w:hAnsi="Calibri" w:cs="Calibri"/>
              </w:rPr>
              <w:t xml:space="preserve">and </w:t>
            </w:r>
            <w:r w:rsidRPr="00666B58">
              <w:rPr>
                <w:rFonts w:ascii="Calibri" w:eastAsia="Times New Roman" w:hAnsi="Calibri" w:cs="Calibri"/>
              </w:rPr>
              <w:t>will provide the detail of the proposal</w:t>
            </w:r>
            <w:r w:rsidR="00B41D3D">
              <w:rPr>
                <w:rFonts w:ascii="Calibri" w:eastAsia="Times New Roman" w:hAnsi="Calibri" w:cs="Calibri"/>
              </w:rPr>
              <w:t>:</w:t>
            </w:r>
          </w:p>
          <w:p w14:paraId="30F08174" w14:textId="77777777" w:rsidR="00A26354" w:rsidRPr="00945F28" w:rsidRDefault="00A26354" w:rsidP="00433E1A">
            <w:pPr>
              <w:numPr>
                <w:ilvl w:val="0"/>
                <w:numId w:val="5"/>
              </w:numPr>
              <w:spacing w:after="0" w:line="240" w:lineRule="auto"/>
              <w:rPr>
                <w:rFonts w:ascii="Calibri" w:eastAsia="Times New Roman" w:hAnsi="Calibri" w:cs="Calibri"/>
              </w:rPr>
            </w:pPr>
            <w:r w:rsidRPr="00945F28">
              <w:rPr>
                <w:rFonts w:ascii="Calibri" w:eastAsia="Times New Roman" w:hAnsi="Calibri" w:cs="Calibri"/>
              </w:rPr>
              <w:t>Description of the service and what it will deliver</w:t>
            </w:r>
          </w:p>
          <w:p w14:paraId="15A315FC" w14:textId="0C2F7373" w:rsidR="00A26354" w:rsidRPr="00945F28" w:rsidRDefault="00A26354" w:rsidP="00433E1A">
            <w:pPr>
              <w:numPr>
                <w:ilvl w:val="0"/>
                <w:numId w:val="5"/>
              </w:numPr>
              <w:spacing w:after="0" w:line="240" w:lineRule="auto"/>
              <w:rPr>
                <w:rFonts w:ascii="Calibri" w:eastAsia="Times New Roman" w:hAnsi="Calibri" w:cs="Calibri"/>
              </w:rPr>
            </w:pPr>
            <w:r w:rsidRPr="00945F28">
              <w:rPr>
                <w:rFonts w:ascii="Calibri" w:eastAsia="Times New Roman" w:hAnsi="Calibri" w:cs="Calibri"/>
              </w:rPr>
              <w:t>Drivers for the service</w:t>
            </w:r>
            <w:r w:rsidR="00A167CD" w:rsidRPr="00945F28">
              <w:rPr>
                <w:rFonts w:ascii="Calibri" w:eastAsia="Times New Roman" w:hAnsi="Calibri" w:cs="Calibri"/>
              </w:rPr>
              <w:t xml:space="preserve"> change</w:t>
            </w:r>
          </w:p>
          <w:p w14:paraId="2C8F2C08" w14:textId="77777777" w:rsidR="00A26354" w:rsidRPr="00945F28" w:rsidRDefault="00A26354" w:rsidP="00433E1A">
            <w:pPr>
              <w:numPr>
                <w:ilvl w:val="0"/>
                <w:numId w:val="5"/>
              </w:numPr>
              <w:spacing w:after="0" w:line="240" w:lineRule="auto"/>
              <w:rPr>
                <w:rFonts w:ascii="Calibri" w:eastAsia="Times New Roman" w:hAnsi="Calibri" w:cs="Calibri"/>
              </w:rPr>
            </w:pPr>
            <w:r w:rsidRPr="00945F28">
              <w:rPr>
                <w:rFonts w:ascii="Calibri" w:eastAsia="Times New Roman" w:hAnsi="Calibri" w:cs="Calibri"/>
              </w:rPr>
              <w:t>Deliverable outcomes and activity</w:t>
            </w:r>
          </w:p>
          <w:p w14:paraId="0B98ED53" w14:textId="77777777" w:rsidR="00A26354" w:rsidRPr="00BE56CC" w:rsidRDefault="00A26354" w:rsidP="00433E1A">
            <w:pPr>
              <w:spacing w:after="0" w:line="240" w:lineRule="auto"/>
              <w:rPr>
                <w:rFonts w:ascii="Calibri" w:eastAsia="Times New Roman" w:hAnsi="Calibri" w:cs="Calibri"/>
                <w:highlight w:val="yellow"/>
              </w:rPr>
            </w:pPr>
          </w:p>
          <w:p w14:paraId="04D54865" w14:textId="191DBE06" w:rsidR="00A26354" w:rsidRPr="00BE56CC" w:rsidRDefault="00A26354" w:rsidP="00433E1A">
            <w:pPr>
              <w:spacing w:after="0" w:line="240" w:lineRule="auto"/>
              <w:rPr>
                <w:rFonts w:ascii="Calibri" w:eastAsia="Times New Roman" w:hAnsi="Calibri" w:cs="Calibri"/>
              </w:rPr>
            </w:pPr>
            <w:r w:rsidRPr="00BE56CC">
              <w:rPr>
                <w:rFonts w:ascii="Calibri" w:eastAsia="Times New Roman" w:hAnsi="Calibri" w:cs="Calibri"/>
              </w:rPr>
              <w:t xml:space="preserve">Populate detailed information explaining how the centre plans to deliver its </w:t>
            </w:r>
            <w:r w:rsidR="00A167CD" w:rsidRPr="00BE56CC">
              <w:rPr>
                <w:rFonts w:ascii="Calibri" w:eastAsia="Times New Roman" w:hAnsi="Calibri" w:cs="Calibri"/>
              </w:rPr>
              <w:t xml:space="preserve">new or expanded </w:t>
            </w:r>
            <w:r w:rsidRPr="00BE56CC">
              <w:rPr>
                <w:rFonts w:ascii="Calibri" w:eastAsia="Times New Roman" w:hAnsi="Calibri" w:cs="Calibri"/>
              </w:rPr>
              <w:t xml:space="preserve">molecular radiotherapy service. </w:t>
            </w:r>
          </w:p>
          <w:p w14:paraId="054709DC" w14:textId="77777777" w:rsidR="00A26354" w:rsidRPr="00BE56CC" w:rsidRDefault="00A26354" w:rsidP="00433E1A">
            <w:pPr>
              <w:spacing w:after="0" w:line="240" w:lineRule="auto"/>
              <w:rPr>
                <w:rFonts w:ascii="Calibri" w:eastAsia="Times New Roman" w:hAnsi="Calibri" w:cs="Calibri"/>
                <w:highlight w:val="yellow"/>
              </w:rPr>
            </w:pPr>
          </w:p>
          <w:p w14:paraId="1151F51F" w14:textId="0BE6E84E" w:rsidR="00A26354" w:rsidRPr="00BE56CC" w:rsidRDefault="0028739B" w:rsidP="00433E1A">
            <w:pPr>
              <w:spacing w:after="0" w:line="240" w:lineRule="auto"/>
              <w:rPr>
                <w:rFonts w:ascii="Calibri" w:eastAsia="Times New Roman" w:hAnsi="Calibri" w:cs="Calibri"/>
              </w:rPr>
            </w:pPr>
            <w:r w:rsidRPr="00BE56CC">
              <w:rPr>
                <w:rFonts w:ascii="Calibri" w:eastAsia="Times New Roman" w:hAnsi="Calibri" w:cs="Calibri"/>
              </w:rPr>
              <w:t>The care pathway should be described, including the following</w:t>
            </w:r>
            <w:r w:rsidR="00A26354" w:rsidRPr="00BE56CC">
              <w:rPr>
                <w:rFonts w:ascii="Calibri" w:eastAsia="Times New Roman" w:hAnsi="Calibri" w:cs="Calibri"/>
              </w:rPr>
              <w:t>:</w:t>
            </w:r>
          </w:p>
          <w:p w14:paraId="10356295" w14:textId="0C414623" w:rsidR="00A26354" w:rsidRPr="00BE56CC" w:rsidRDefault="00A26354"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Referral</w:t>
            </w:r>
            <w:r w:rsidR="00FA1FC8" w:rsidRPr="00BE56CC">
              <w:rPr>
                <w:rFonts w:ascii="Calibri" w:eastAsia="Times New Roman" w:hAnsi="Calibri" w:cs="Calibri"/>
              </w:rPr>
              <w:t xml:space="preserve"> to the service</w:t>
            </w:r>
          </w:p>
          <w:p w14:paraId="3F2C5FF7" w14:textId="6DB994C5" w:rsidR="00FA1FC8" w:rsidRPr="00BE56CC" w:rsidRDefault="00FA1FC8"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Scanning requirements</w:t>
            </w:r>
          </w:p>
          <w:p w14:paraId="6C705A5D" w14:textId="7D5384F4" w:rsidR="00A26354" w:rsidRPr="00BE56CC" w:rsidRDefault="009C4985"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Admission</w:t>
            </w:r>
          </w:p>
          <w:p w14:paraId="00328807" w14:textId="113A7864" w:rsidR="009C4985" w:rsidRPr="00BE56CC" w:rsidRDefault="009C4985"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Infusion therapy</w:t>
            </w:r>
          </w:p>
          <w:p w14:paraId="0B29572B" w14:textId="7D8693FC" w:rsidR="009C4985" w:rsidRPr="00BE56CC" w:rsidRDefault="009C4985"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Post infusion care</w:t>
            </w:r>
          </w:p>
          <w:p w14:paraId="2EE82654" w14:textId="1634E581" w:rsidR="00FA1FC8" w:rsidRPr="00BE56CC" w:rsidRDefault="00FA1FC8"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Assessment of treatment response</w:t>
            </w:r>
          </w:p>
          <w:p w14:paraId="2D479C4B" w14:textId="77777777" w:rsidR="00A26354" w:rsidRPr="00BE56CC" w:rsidRDefault="00A26354"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Ongoing care and monitoring</w:t>
            </w:r>
          </w:p>
          <w:p w14:paraId="2F43C27D" w14:textId="77777777" w:rsidR="00A26354" w:rsidRPr="00BE56CC" w:rsidRDefault="00A26354" w:rsidP="00433E1A">
            <w:pPr>
              <w:numPr>
                <w:ilvl w:val="0"/>
                <w:numId w:val="5"/>
              </w:numPr>
              <w:spacing w:after="0" w:line="240" w:lineRule="auto"/>
              <w:rPr>
                <w:rFonts w:ascii="Calibri" w:eastAsia="Times New Roman" w:hAnsi="Calibri" w:cs="Calibri"/>
              </w:rPr>
            </w:pPr>
            <w:r w:rsidRPr="00BE56CC">
              <w:rPr>
                <w:rFonts w:ascii="Calibri" w:eastAsia="Times New Roman" w:hAnsi="Calibri" w:cs="Calibri"/>
              </w:rPr>
              <w:t>Discharge/follow-up</w:t>
            </w:r>
          </w:p>
          <w:p w14:paraId="60CF46AC" w14:textId="77777777" w:rsidR="00A26354" w:rsidRPr="00BE56CC" w:rsidRDefault="00A26354" w:rsidP="00433E1A">
            <w:pPr>
              <w:spacing w:after="0" w:line="240" w:lineRule="auto"/>
              <w:rPr>
                <w:rFonts w:ascii="Calibri" w:eastAsia="Times New Roman" w:hAnsi="Calibri" w:cs="Calibri"/>
                <w:highlight w:val="yellow"/>
              </w:rPr>
            </w:pPr>
          </w:p>
          <w:p w14:paraId="5588F5B3" w14:textId="7819B44F" w:rsidR="00A26354" w:rsidRPr="00BE56CC" w:rsidRDefault="00A26354" w:rsidP="00433E1A">
            <w:pPr>
              <w:spacing w:after="0" w:line="240" w:lineRule="auto"/>
              <w:rPr>
                <w:rFonts w:ascii="Calibri" w:eastAsia="Times New Roman" w:hAnsi="Calibri" w:cs="Calibri"/>
              </w:rPr>
            </w:pPr>
            <w:r w:rsidRPr="00BE56CC">
              <w:rPr>
                <w:rFonts w:ascii="Calibri" w:eastAsia="Times New Roman" w:hAnsi="Calibri" w:cs="Calibri"/>
              </w:rPr>
              <w:t>Include financial information for the care pathway, for example</w:t>
            </w:r>
            <w:r w:rsidR="00AE3C64">
              <w:rPr>
                <w:rFonts w:ascii="Calibri" w:eastAsia="Times New Roman" w:hAnsi="Calibri" w:cs="Calibri"/>
              </w:rPr>
              <w:t>,</w:t>
            </w:r>
            <w:r w:rsidRPr="00BE56CC">
              <w:rPr>
                <w:rFonts w:ascii="Calibri" w:eastAsia="Times New Roman" w:hAnsi="Calibri" w:cs="Calibri"/>
              </w:rPr>
              <w:t xml:space="preserve"> staff costs, equipment costs and travel costs.</w:t>
            </w:r>
          </w:p>
          <w:p w14:paraId="4E1DB81F" w14:textId="77777777" w:rsidR="00A26354" w:rsidRPr="00BE56CC" w:rsidRDefault="00A26354" w:rsidP="00433E1A">
            <w:pPr>
              <w:spacing w:after="0" w:line="240" w:lineRule="auto"/>
              <w:rPr>
                <w:rFonts w:ascii="Calibri" w:eastAsia="Times New Roman" w:hAnsi="Calibri" w:cs="Calibri"/>
              </w:rPr>
            </w:pPr>
            <w:r w:rsidRPr="002876C6">
              <w:rPr>
                <w:rFonts w:ascii="Calibri" w:eastAsia="Times New Roman" w:hAnsi="Calibri" w:cs="Calibri"/>
              </w:rPr>
              <w:t>Describe clearly what the proposal will deliver.</w:t>
            </w:r>
          </w:p>
          <w:p w14:paraId="652D6C74" w14:textId="77777777" w:rsidR="00A26354" w:rsidRPr="00BE56CC" w:rsidRDefault="00A26354" w:rsidP="00433E1A">
            <w:pPr>
              <w:spacing w:after="0" w:line="240" w:lineRule="auto"/>
              <w:rPr>
                <w:rFonts w:ascii="Calibri" w:eastAsia="Times New Roman" w:hAnsi="Calibri" w:cs="Calibri"/>
              </w:rPr>
            </w:pPr>
          </w:p>
          <w:p w14:paraId="1AA68D43" w14:textId="761EC521" w:rsidR="00A26354" w:rsidRPr="002E5DC7" w:rsidRDefault="00A26354" w:rsidP="00433E1A">
            <w:pPr>
              <w:spacing w:after="0" w:line="240" w:lineRule="auto"/>
              <w:rPr>
                <w:rFonts w:ascii="Calibri" w:eastAsia="Times New Roman" w:hAnsi="Calibri" w:cs="Calibri"/>
                <w:sz w:val="2"/>
                <w:szCs w:val="2"/>
                <w:highlight w:val="yellow"/>
              </w:rPr>
            </w:pPr>
            <w:r w:rsidRPr="00BE56CC">
              <w:rPr>
                <w:rFonts w:ascii="Calibri" w:eastAsia="Times New Roman" w:hAnsi="Calibri" w:cs="Calibri"/>
              </w:rPr>
              <w:t xml:space="preserve">Include the estimated number of patients the </w:t>
            </w:r>
            <w:r w:rsidR="00CA3E49" w:rsidRPr="00BE56CC">
              <w:rPr>
                <w:rFonts w:ascii="Calibri" w:eastAsia="Times New Roman" w:hAnsi="Calibri" w:cs="Calibri"/>
              </w:rPr>
              <w:t xml:space="preserve">new or expanded </w:t>
            </w:r>
            <w:r w:rsidRPr="00BE56CC">
              <w:rPr>
                <w:rFonts w:ascii="Calibri" w:eastAsia="Times New Roman" w:hAnsi="Calibri" w:cs="Calibri"/>
              </w:rPr>
              <w:t>service is likely to cover (minimum to maximum).</w:t>
            </w:r>
          </w:p>
        </w:tc>
      </w:tr>
      <w:tr w:rsidR="00A26354" w:rsidRPr="00BE56CC" w14:paraId="01E7EE02" w14:textId="77777777" w:rsidTr="00181838">
        <w:trPr>
          <w:trHeight w:val="5944"/>
        </w:trPr>
        <w:tc>
          <w:tcPr>
            <w:tcW w:w="9640" w:type="dxa"/>
            <w:gridSpan w:val="2"/>
          </w:tcPr>
          <w:p w14:paraId="3D372DD0" w14:textId="128BFA4C" w:rsidR="00A26354" w:rsidRPr="003518BA" w:rsidRDefault="00A26354" w:rsidP="00E32D24">
            <w:pPr>
              <w:spacing w:after="0" w:line="240" w:lineRule="auto"/>
              <w:jc w:val="both"/>
              <w:rPr>
                <w:rFonts w:ascii="Calibri" w:eastAsia="Times New Roman" w:hAnsi="Calibri" w:cs="Calibri"/>
                <w:b/>
                <w:bCs/>
              </w:rPr>
            </w:pPr>
            <w:r w:rsidRPr="00BE56CC">
              <w:rPr>
                <w:rFonts w:ascii="Calibri" w:eastAsia="Times New Roman" w:hAnsi="Calibri" w:cs="Calibri"/>
                <w:b/>
                <w:bCs/>
              </w:rPr>
              <w:lastRenderedPageBreak/>
              <w:t xml:space="preserve">Proposed </w:t>
            </w:r>
            <w:r w:rsidR="00CA3E49" w:rsidRPr="00C94B98">
              <w:rPr>
                <w:rFonts w:ascii="Calibri" w:eastAsia="Times New Roman" w:hAnsi="Calibri" w:cs="Calibri"/>
                <w:b/>
                <w:bCs/>
                <w:color w:val="FF0000"/>
              </w:rPr>
              <w:t xml:space="preserve">new </w:t>
            </w:r>
            <w:r w:rsidRPr="00C94B98">
              <w:rPr>
                <w:rFonts w:ascii="Calibri" w:eastAsia="Times New Roman" w:hAnsi="Calibri" w:cs="Calibri"/>
                <w:b/>
                <w:bCs/>
                <w:color w:val="FF0000"/>
              </w:rPr>
              <w:t>service</w:t>
            </w:r>
            <w:r w:rsidR="00F86006" w:rsidRPr="00C94B98">
              <w:rPr>
                <w:rFonts w:ascii="Calibri" w:eastAsia="Times New Roman" w:hAnsi="Calibri" w:cs="Calibri"/>
                <w:b/>
                <w:bCs/>
                <w:color w:val="FF0000"/>
              </w:rPr>
              <w:t xml:space="preserve">/expanded </w:t>
            </w:r>
            <w:r w:rsidR="00F86006" w:rsidRPr="00BE56CC">
              <w:rPr>
                <w:rFonts w:ascii="Calibri" w:eastAsia="Times New Roman" w:hAnsi="Calibri" w:cs="Calibri"/>
                <w:b/>
                <w:bCs/>
              </w:rPr>
              <w:t>service</w:t>
            </w:r>
            <w:r w:rsidRPr="00BE56CC">
              <w:rPr>
                <w:rFonts w:ascii="Calibri" w:eastAsia="Times New Roman" w:hAnsi="Calibri" w:cs="Calibri"/>
                <w:b/>
                <w:bCs/>
              </w:rPr>
              <w:t xml:space="preserve"> provision</w:t>
            </w:r>
          </w:p>
          <w:p w14:paraId="715083FE" w14:textId="38E4AD65" w:rsidR="00DF719A" w:rsidRPr="00666B58" w:rsidRDefault="00DF719A" w:rsidP="00E32D24">
            <w:pPr>
              <w:spacing w:after="0" w:line="240" w:lineRule="auto"/>
              <w:jc w:val="both"/>
              <w:rPr>
                <w:rFonts w:ascii="Calibri" w:eastAsia="Times New Roman" w:hAnsi="Calibri" w:cs="Calibri"/>
                <w:i/>
                <w:iCs/>
                <w:lang w:val="en-US"/>
              </w:rPr>
            </w:pPr>
          </w:p>
          <w:p w14:paraId="37DCDAED" w14:textId="74CC5BFB" w:rsidR="00DF719A" w:rsidRPr="002E5DC7" w:rsidRDefault="00DF719A" w:rsidP="00E32D24">
            <w:pPr>
              <w:spacing w:after="0" w:line="240" w:lineRule="auto"/>
              <w:jc w:val="both"/>
              <w:rPr>
                <w:rFonts w:ascii="Calibri" w:eastAsia="Times New Roman" w:hAnsi="Calibri" w:cs="Calibri"/>
                <w:b/>
                <w:bCs/>
                <w:color w:val="FF0000"/>
              </w:rPr>
            </w:pPr>
            <w:r w:rsidRPr="002E5DC7">
              <w:rPr>
                <w:rFonts w:ascii="Calibri" w:eastAsia="Times New Roman" w:hAnsi="Calibri" w:cs="Calibri"/>
                <w:b/>
                <w:bCs/>
                <w:color w:val="FF0000"/>
              </w:rPr>
              <w:t xml:space="preserve">Amend the below service </w:t>
            </w:r>
            <w:r w:rsidR="00F86006" w:rsidRPr="002E5DC7">
              <w:rPr>
                <w:rFonts w:ascii="Calibri" w:eastAsia="Times New Roman" w:hAnsi="Calibri" w:cs="Calibri"/>
                <w:b/>
                <w:bCs/>
                <w:color w:val="FF0000"/>
              </w:rPr>
              <w:t>provision</w:t>
            </w:r>
          </w:p>
          <w:p w14:paraId="25A501FA" w14:textId="5CFA07FF" w:rsidR="00A26354" w:rsidRPr="00BE56CC" w:rsidRDefault="00A26354" w:rsidP="00E32D24">
            <w:pPr>
              <w:spacing w:after="0" w:line="240" w:lineRule="auto"/>
              <w:jc w:val="both"/>
              <w:rPr>
                <w:rFonts w:ascii="Calibri" w:eastAsia="Times New Roman" w:hAnsi="Calibri" w:cs="Calibri"/>
                <w:lang w:val="en-US"/>
              </w:rPr>
            </w:pPr>
            <w:r w:rsidRPr="00945F28">
              <w:rPr>
                <w:rFonts w:ascii="Calibri" w:eastAsia="Times New Roman" w:hAnsi="Calibri" w:cs="Calibri"/>
                <w:lang w:val="en-US"/>
              </w:rPr>
              <w:t>The overall aim for the provision of molecular radiotherapy services is to provide an integrated care approach/patient-centric hospital setting for the management of patients with NETs</w:t>
            </w:r>
            <w:r w:rsidR="008F0501" w:rsidRPr="00945F28">
              <w:rPr>
                <w:rFonts w:ascii="Calibri" w:eastAsia="Times New Roman" w:hAnsi="Calibri" w:cs="Calibri"/>
                <w:lang w:val="en-US"/>
              </w:rPr>
              <w:t xml:space="preserve">.  This </w:t>
            </w:r>
            <w:r w:rsidR="00AD54EF" w:rsidRPr="00945F28">
              <w:rPr>
                <w:rFonts w:ascii="Calibri" w:eastAsia="Times New Roman" w:hAnsi="Calibri" w:cs="Calibri"/>
                <w:lang w:val="en-US"/>
              </w:rPr>
              <w:t>require</w:t>
            </w:r>
            <w:r w:rsidR="00A36BAC" w:rsidRPr="00945F28">
              <w:rPr>
                <w:rFonts w:ascii="Calibri" w:eastAsia="Times New Roman" w:hAnsi="Calibri" w:cs="Calibri"/>
                <w:lang w:val="en-US"/>
              </w:rPr>
              <w:t>s</w:t>
            </w:r>
            <w:r w:rsidR="008F0501" w:rsidRPr="00945F28">
              <w:rPr>
                <w:rFonts w:ascii="Calibri" w:eastAsia="Times New Roman" w:hAnsi="Calibri" w:cs="Calibri"/>
                <w:lang w:val="en-US"/>
              </w:rPr>
              <w:t xml:space="preserve"> an MDT </w:t>
            </w:r>
            <w:r w:rsidR="00AD54EF" w:rsidRPr="00BE56CC">
              <w:rPr>
                <w:rFonts w:ascii="Calibri" w:eastAsia="Times New Roman" w:hAnsi="Calibri" w:cs="Calibri"/>
                <w:lang w:val="en-US"/>
              </w:rPr>
              <w:t>led</w:t>
            </w:r>
            <w:r w:rsidR="008F0501" w:rsidRPr="00BE56CC">
              <w:rPr>
                <w:rFonts w:ascii="Calibri" w:eastAsia="Times New Roman" w:hAnsi="Calibri" w:cs="Calibri"/>
                <w:lang w:val="en-US"/>
              </w:rPr>
              <w:t xml:space="preserve"> approach</w:t>
            </w:r>
            <w:r w:rsidR="00AD54EF" w:rsidRPr="00BE56CC">
              <w:rPr>
                <w:rFonts w:ascii="Calibri" w:eastAsia="Times New Roman" w:hAnsi="Calibri" w:cs="Calibri"/>
                <w:lang w:val="en-US"/>
              </w:rPr>
              <w:t xml:space="preserve"> with appropriately trained </w:t>
            </w:r>
            <w:r w:rsidR="00A36BAC" w:rsidRPr="00BE56CC">
              <w:rPr>
                <w:rFonts w:ascii="Calibri" w:eastAsia="Times New Roman" w:hAnsi="Calibri" w:cs="Calibri"/>
                <w:lang w:val="en-US"/>
              </w:rPr>
              <w:t xml:space="preserve">clinical and technical </w:t>
            </w:r>
            <w:r w:rsidR="00AD54EF" w:rsidRPr="00BE56CC">
              <w:rPr>
                <w:rFonts w:ascii="Calibri" w:eastAsia="Times New Roman" w:hAnsi="Calibri" w:cs="Calibri"/>
                <w:lang w:val="en-US"/>
              </w:rPr>
              <w:t>staff and a</w:t>
            </w:r>
            <w:r w:rsidR="00A36BAC" w:rsidRPr="00BE56CC">
              <w:rPr>
                <w:rFonts w:ascii="Calibri" w:eastAsia="Times New Roman" w:hAnsi="Calibri" w:cs="Calibri"/>
                <w:lang w:val="en-US"/>
              </w:rPr>
              <w:t xml:space="preserve"> suitable treatment setting.</w:t>
            </w:r>
            <w:r w:rsidRPr="00BE56CC">
              <w:rPr>
                <w:rFonts w:ascii="Calibri" w:eastAsia="Times New Roman" w:hAnsi="Calibri" w:cs="Calibri"/>
                <w:lang w:val="en-US"/>
              </w:rPr>
              <w:t xml:space="preserve"> The provision of a well-established molecular radiotherapy service will also allow centres to cope with the anticipated growth and demand for such services in the near future, by reducing waiting times and optimising clinic time and pharmacy resource use. The proposed service will provide treatment with </w:t>
            </w:r>
            <w:r w:rsidR="00E47BAF">
              <w:rPr>
                <w:rFonts w:ascii="Calibri" w:eastAsia="Times New Roman" w:hAnsi="Calibri" w:cs="Calibri"/>
                <w:lang w:val="en-US"/>
              </w:rPr>
              <w:t>Lutathera</w:t>
            </w:r>
            <w:r w:rsidRPr="00BE56CC">
              <w:rPr>
                <w:rFonts w:ascii="Calibri" w:eastAsia="Times New Roman" w:hAnsi="Calibri" w:cs="Calibri"/>
                <w:lang w:val="en-US"/>
              </w:rPr>
              <w:t xml:space="preserve"> locally according to the NICE guidance, which will help avoid any associated stress and financial burden of travelling to other centres to receive treatment. </w:t>
            </w:r>
          </w:p>
          <w:p w14:paraId="5085ED5D" w14:textId="3CEFF189" w:rsidR="0089068E" w:rsidRPr="00BE56CC" w:rsidRDefault="0089068E" w:rsidP="00E32D24">
            <w:pPr>
              <w:spacing w:after="0" w:line="240" w:lineRule="auto"/>
              <w:jc w:val="both"/>
              <w:rPr>
                <w:rFonts w:ascii="Calibri" w:eastAsia="Times New Roman" w:hAnsi="Calibri" w:cs="Calibri"/>
                <w:lang w:val="en-US"/>
              </w:rPr>
            </w:pPr>
          </w:p>
          <w:p w14:paraId="71ABAE2E" w14:textId="60FA215E" w:rsidR="00AB7526" w:rsidRPr="00BE56CC" w:rsidRDefault="00AB7526" w:rsidP="00AB7526">
            <w:pPr>
              <w:spacing w:after="0" w:line="240" w:lineRule="auto"/>
              <w:jc w:val="both"/>
              <w:rPr>
                <w:rFonts w:ascii="Calibri" w:eastAsia="Times New Roman" w:hAnsi="Calibri" w:cs="Calibri"/>
              </w:rPr>
            </w:pPr>
            <w:r w:rsidRPr="00BE56CC">
              <w:rPr>
                <w:rFonts w:ascii="Calibri" w:eastAsia="Times New Roman" w:hAnsi="Calibri" w:cs="Calibri"/>
              </w:rPr>
              <w:t xml:space="preserve">Once the service is opened, it is expected </w:t>
            </w:r>
            <w:r w:rsidR="00AE3C64">
              <w:rPr>
                <w:rFonts w:ascii="Calibri" w:eastAsia="Times New Roman" w:hAnsi="Calibri" w:cs="Calibri"/>
              </w:rPr>
              <w:t>to</w:t>
            </w:r>
            <w:r w:rsidR="00506612">
              <w:rPr>
                <w:rFonts w:ascii="Calibri" w:eastAsia="Times New Roman" w:hAnsi="Calibri" w:cs="Calibri"/>
              </w:rPr>
              <w:t xml:space="preserve"> </w:t>
            </w:r>
            <w:r w:rsidRPr="00BE56CC">
              <w:rPr>
                <w:rFonts w:ascii="Calibri" w:eastAsia="Times New Roman" w:hAnsi="Calibri" w:cs="Calibri"/>
              </w:rPr>
              <w:t xml:space="preserve">treat </w:t>
            </w:r>
            <w:r w:rsidRPr="00BE56CC">
              <w:rPr>
                <w:rFonts w:ascii="Calibri" w:eastAsia="Times New Roman" w:hAnsi="Calibri" w:cs="Calibri"/>
                <w:i/>
                <w:iCs/>
                <w:color w:val="FF0000"/>
              </w:rPr>
              <w:t xml:space="preserve">[insert patient number] </w:t>
            </w:r>
            <w:r w:rsidRPr="00BE56CC">
              <w:rPr>
                <w:rFonts w:ascii="Calibri" w:eastAsia="Times New Roman" w:hAnsi="Calibri" w:cs="Calibri"/>
              </w:rPr>
              <w:t xml:space="preserve">NETs patients annually, delivering </w:t>
            </w:r>
            <w:r w:rsidRPr="00BE56CC">
              <w:rPr>
                <w:rFonts w:ascii="Calibri" w:eastAsia="Times New Roman" w:hAnsi="Calibri" w:cs="Calibri"/>
                <w:i/>
                <w:iCs/>
                <w:color w:val="FF0000"/>
              </w:rPr>
              <w:t>[insert infusion number]</w:t>
            </w:r>
            <w:r w:rsidRPr="00BE56CC">
              <w:rPr>
                <w:rFonts w:ascii="Calibri" w:eastAsia="Times New Roman" w:hAnsi="Calibri" w:cs="Calibri"/>
                <w:color w:val="FF0000"/>
              </w:rPr>
              <w:t xml:space="preserve"> </w:t>
            </w:r>
            <w:r w:rsidRPr="00BE56CC">
              <w:rPr>
                <w:rFonts w:ascii="Calibri" w:eastAsia="Times New Roman" w:hAnsi="Calibri" w:cs="Calibri"/>
              </w:rPr>
              <w:t>infusions per week.</w:t>
            </w:r>
            <w:r w:rsidR="008D41F9" w:rsidRPr="00BE56CC">
              <w:rPr>
                <w:rFonts w:ascii="Calibri" w:eastAsia="Times New Roman" w:hAnsi="Calibri" w:cs="Calibri"/>
              </w:rPr>
              <w:t xml:space="preserve"> These calculations are based on </w:t>
            </w:r>
            <w:r w:rsidR="008D41F9" w:rsidRPr="00BE56CC">
              <w:rPr>
                <w:rFonts w:ascii="Calibri" w:eastAsia="Times New Roman" w:hAnsi="Calibri" w:cs="Calibri"/>
                <w:i/>
                <w:iCs/>
                <w:color w:val="FF0000"/>
              </w:rPr>
              <w:t>[insert assumptions]</w:t>
            </w:r>
            <w:r w:rsidR="008D41F9" w:rsidRPr="00BE56CC">
              <w:rPr>
                <w:rFonts w:ascii="Calibri" w:eastAsia="Times New Roman" w:hAnsi="Calibri" w:cs="Calibri"/>
              </w:rPr>
              <w:t>.</w:t>
            </w:r>
          </w:p>
          <w:p w14:paraId="3AD85340" w14:textId="17FE923F" w:rsidR="00A63CF6" w:rsidRPr="00BE56CC" w:rsidRDefault="00A63CF6" w:rsidP="001560D5">
            <w:pPr>
              <w:spacing w:after="0" w:line="240" w:lineRule="auto"/>
              <w:jc w:val="both"/>
              <w:rPr>
                <w:rFonts w:ascii="Calibri" w:eastAsia="Times New Roman" w:hAnsi="Calibri" w:cs="Calibri"/>
              </w:rPr>
            </w:pPr>
          </w:p>
          <w:p w14:paraId="181E509D" w14:textId="099E3E40" w:rsidR="00A63CF6" w:rsidRPr="0077071D" w:rsidRDefault="00A63CF6" w:rsidP="001560D5">
            <w:pPr>
              <w:spacing w:after="0" w:line="240" w:lineRule="auto"/>
              <w:jc w:val="both"/>
              <w:rPr>
                <w:rFonts w:ascii="Calibri" w:eastAsia="Times New Roman" w:hAnsi="Calibri" w:cs="Calibri"/>
                <w:b/>
                <w:bCs/>
                <w:color w:val="000000"/>
              </w:rPr>
            </w:pPr>
            <w:r w:rsidRPr="00BE56CC">
              <w:rPr>
                <w:rFonts w:ascii="Calibri" w:eastAsia="Times New Roman" w:hAnsi="Calibri" w:cs="Calibri"/>
              </w:rPr>
              <w:t>The new service requires</w:t>
            </w:r>
            <w:r w:rsidR="002D72F9" w:rsidRPr="00BE56CC">
              <w:rPr>
                <w:rFonts w:ascii="Calibri" w:eastAsia="Times New Roman" w:hAnsi="Calibri" w:cs="Calibri"/>
              </w:rPr>
              <w:t xml:space="preserve"> </w:t>
            </w:r>
            <w:r w:rsidR="002D72F9" w:rsidRPr="002E5DC7">
              <w:rPr>
                <w:rFonts w:ascii="Calibri" w:eastAsia="Times New Roman" w:hAnsi="Calibri" w:cs="Calibri"/>
                <w:color w:val="FF0000"/>
              </w:rPr>
              <w:t>[</w:t>
            </w:r>
            <w:r w:rsidR="002D72F9" w:rsidRPr="002E5DC7">
              <w:rPr>
                <w:rFonts w:ascii="Calibri" w:eastAsia="Times New Roman" w:hAnsi="Calibri" w:cs="Calibri"/>
                <w:i/>
                <w:iCs/>
                <w:color w:val="FF0000"/>
              </w:rPr>
              <w:t xml:space="preserve">Additional information </w:t>
            </w:r>
            <w:r w:rsidR="00092FBB" w:rsidRPr="002E5DC7">
              <w:rPr>
                <w:rFonts w:ascii="Calibri" w:eastAsia="Times New Roman" w:hAnsi="Calibri" w:cs="Calibri"/>
                <w:i/>
                <w:iCs/>
                <w:color w:val="FF0000"/>
              </w:rPr>
              <w:t xml:space="preserve">and breakdown of treatment pathway and resources </w:t>
            </w:r>
            <w:r w:rsidR="002D72F9" w:rsidRPr="002E5DC7">
              <w:rPr>
                <w:rFonts w:ascii="Calibri" w:eastAsia="Times New Roman" w:hAnsi="Calibri" w:cs="Calibri"/>
                <w:i/>
                <w:iCs/>
                <w:color w:val="FF0000"/>
              </w:rPr>
              <w:t>can be found in Appendix II</w:t>
            </w:r>
            <w:r w:rsidR="008531CB">
              <w:rPr>
                <w:rFonts w:ascii="Calibri" w:eastAsia="Times New Roman" w:hAnsi="Calibri" w:cs="Calibri"/>
                <w:i/>
                <w:iCs/>
                <w:color w:val="FF0000"/>
              </w:rPr>
              <w:t xml:space="preserve"> and additional information on NETs MDT team can be found in Appendix III</w:t>
            </w:r>
            <w:r w:rsidR="00AD666E">
              <w:rPr>
                <w:rFonts w:ascii="Calibri" w:eastAsia="Times New Roman" w:hAnsi="Calibri" w:cs="Calibri"/>
                <w:i/>
                <w:iCs/>
                <w:color w:val="FF0000"/>
              </w:rPr>
              <w:t xml:space="preserve">. Please </w:t>
            </w:r>
            <w:r w:rsidR="00E34438">
              <w:rPr>
                <w:rFonts w:ascii="Calibri" w:eastAsia="Times New Roman" w:hAnsi="Calibri" w:cs="Calibri"/>
                <w:i/>
                <w:iCs/>
                <w:color w:val="FF0000"/>
              </w:rPr>
              <w:t xml:space="preserve">note, the below is an example only and should be </w:t>
            </w:r>
            <w:r w:rsidR="00AD666E">
              <w:rPr>
                <w:rFonts w:ascii="Calibri" w:eastAsia="Times New Roman" w:hAnsi="Calibri" w:cs="Calibri"/>
                <w:i/>
                <w:iCs/>
                <w:color w:val="FF0000"/>
              </w:rPr>
              <w:t>amend</w:t>
            </w:r>
            <w:r w:rsidR="00E34438">
              <w:rPr>
                <w:rFonts w:ascii="Calibri" w:eastAsia="Times New Roman" w:hAnsi="Calibri" w:cs="Calibri"/>
                <w:i/>
                <w:iCs/>
                <w:color w:val="FF0000"/>
              </w:rPr>
              <w:t>ed</w:t>
            </w:r>
            <w:r w:rsidR="00AD666E">
              <w:rPr>
                <w:rFonts w:ascii="Calibri" w:eastAsia="Times New Roman" w:hAnsi="Calibri" w:cs="Calibri"/>
                <w:i/>
                <w:iCs/>
                <w:color w:val="FF0000"/>
              </w:rPr>
              <w:t xml:space="preserve"> </w:t>
            </w:r>
            <w:r w:rsidR="00E34438">
              <w:rPr>
                <w:rFonts w:ascii="Calibri" w:eastAsia="Times New Roman" w:hAnsi="Calibri" w:cs="Calibri"/>
                <w:i/>
                <w:iCs/>
                <w:color w:val="FF0000"/>
              </w:rPr>
              <w:t>as</w:t>
            </w:r>
            <w:r w:rsidR="00AD666E">
              <w:rPr>
                <w:rFonts w:ascii="Calibri" w:eastAsia="Times New Roman" w:hAnsi="Calibri" w:cs="Calibri"/>
                <w:i/>
                <w:iCs/>
                <w:color w:val="FF0000"/>
              </w:rPr>
              <w:t xml:space="preserve"> per your service’s specific requirement</w:t>
            </w:r>
            <w:r w:rsidR="00E34438">
              <w:rPr>
                <w:rFonts w:ascii="Calibri" w:eastAsia="Times New Roman" w:hAnsi="Calibri" w:cs="Calibri"/>
                <w:i/>
                <w:iCs/>
                <w:color w:val="FF0000"/>
              </w:rPr>
              <w:t>. Please refer to the SmPC for additional information on treatment delivery</w:t>
            </w:r>
            <w:r w:rsidR="002D72F9" w:rsidRPr="00C94B98">
              <w:rPr>
                <w:rFonts w:ascii="Calibri" w:eastAsia="Times New Roman" w:hAnsi="Calibri" w:cs="Calibri"/>
                <w:i/>
                <w:iCs/>
                <w:color w:val="FF0000"/>
              </w:rPr>
              <w:t>]</w:t>
            </w:r>
            <w:r w:rsidR="002D72F9" w:rsidRPr="0077071D">
              <w:rPr>
                <w:rFonts w:ascii="Calibri" w:eastAsia="Times New Roman" w:hAnsi="Calibri" w:cs="Calibri"/>
                <w:b/>
                <w:bCs/>
                <w:color w:val="000000"/>
              </w:rPr>
              <w:t>:</w:t>
            </w:r>
          </w:p>
          <w:p w14:paraId="5C124F1C" w14:textId="77777777" w:rsidR="00A63CF6" w:rsidRPr="0077071D" w:rsidRDefault="00A63CF6" w:rsidP="001560D5">
            <w:pPr>
              <w:spacing w:after="0" w:line="240" w:lineRule="auto"/>
              <w:jc w:val="both"/>
              <w:rPr>
                <w:rFonts w:ascii="Calibri" w:eastAsia="Times New Roman" w:hAnsi="Calibri" w:cs="Calibri"/>
                <w:color w:val="000000"/>
              </w:rPr>
            </w:pPr>
          </w:p>
          <w:p w14:paraId="7F940A40" w14:textId="6F391B06" w:rsidR="002D72F9" w:rsidRPr="0077071D" w:rsidRDefault="00A63CF6" w:rsidP="001560D5">
            <w:pPr>
              <w:pStyle w:val="ListParagraph"/>
              <w:numPr>
                <w:ilvl w:val="0"/>
                <w:numId w:val="46"/>
              </w:numPr>
              <w:spacing w:after="0" w:line="240" w:lineRule="auto"/>
              <w:jc w:val="both"/>
              <w:rPr>
                <w:rFonts w:ascii="Calibri" w:eastAsia="Times New Roman" w:hAnsi="Calibri" w:cs="Calibri"/>
                <w:b/>
                <w:bCs/>
                <w:color w:val="000000"/>
              </w:rPr>
            </w:pPr>
            <w:r w:rsidRPr="0077071D">
              <w:rPr>
                <w:rFonts w:ascii="Calibri" w:eastAsia="Times New Roman" w:hAnsi="Calibri" w:cs="Calibri"/>
                <w:b/>
                <w:bCs/>
                <w:color w:val="000000"/>
              </w:rPr>
              <w:t>A multidisciplinary team</w:t>
            </w:r>
            <w:r w:rsidR="002D72F9" w:rsidRPr="0077071D">
              <w:rPr>
                <w:rFonts w:ascii="Calibri" w:eastAsia="Times New Roman" w:hAnsi="Calibri" w:cs="Calibri"/>
                <w:b/>
                <w:bCs/>
                <w:color w:val="000000"/>
              </w:rPr>
              <w:t xml:space="preserve">: </w:t>
            </w:r>
            <w:r w:rsidR="0089068E" w:rsidRPr="00BE56CC">
              <w:rPr>
                <w:rFonts w:ascii="Calibri" w:eastAsia="Times New Roman" w:hAnsi="Calibri" w:cs="Calibri"/>
              </w:rPr>
              <w:t xml:space="preserve">Once </w:t>
            </w:r>
            <w:r w:rsidR="002D72F9" w:rsidRPr="00BE56CC">
              <w:rPr>
                <w:rFonts w:ascii="Calibri" w:eastAsia="Times New Roman" w:hAnsi="Calibri" w:cs="Calibri"/>
              </w:rPr>
              <w:t>diagnosed or</w:t>
            </w:r>
            <w:r w:rsidR="0089068E" w:rsidRPr="00BE56CC">
              <w:rPr>
                <w:rFonts w:ascii="Calibri" w:eastAsia="Times New Roman" w:hAnsi="Calibri" w:cs="Calibri"/>
              </w:rPr>
              <w:t xml:space="preserve"> referred into our service the patient’s treatment course </w:t>
            </w:r>
            <w:r w:rsidR="00BF5B90" w:rsidRPr="00BE56CC">
              <w:rPr>
                <w:rFonts w:ascii="Calibri" w:eastAsia="Times New Roman" w:hAnsi="Calibri" w:cs="Calibri"/>
              </w:rPr>
              <w:t>would be</w:t>
            </w:r>
            <w:r w:rsidR="0089068E" w:rsidRPr="00BE56CC">
              <w:rPr>
                <w:rFonts w:ascii="Calibri" w:eastAsia="Times New Roman" w:hAnsi="Calibri" w:cs="Calibri"/>
              </w:rPr>
              <w:t xml:space="preserve"> discussed within our MDT</w:t>
            </w:r>
            <w:r w:rsidR="002D72F9" w:rsidRPr="0077071D">
              <w:rPr>
                <w:rFonts w:ascii="Calibri" w:eastAsia="Times New Roman" w:hAnsi="Calibri" w:cs="Calibri"/>
                <w:i/>
                <w:iCs/>
              </w:rPr>
              <w:t>.</w:t>
            </w:r>
            <w:r w:rsidR="002D72F9" w:rsidRPr="00BE56CC">
              <w:rPr>
                <w:rFonts w:ascii="Calibri" w:eastAsia="Times New Roman" w:hAnsi="Calibri" w:cs="Calibri"/>
                <w:i/>
                <w:iCs/>
                <w:color w:val="FF0000"/>
              </w:rPr>
              <w:t xml:space="preserve"> [Insert staff needed]. Some of the required healthcare professionals may already be employed by your Trust. </w:t>
            </w:r>
            <w:r w:rsidR="002D72F9" w:rsidRPr="00666B58">
              <w:rPr>
                <w:rFonts w:ascii="Calibri" w:eastAsia="Times New Roman" w:hAnsi="Calibri" w:cs="Calibri"/>
                <w:i/>
                <w:iCs/>
                <w:color w:val="FF0000"/>
              </w:rPr>
              <w:t xml:space="preserve">Please add total hours needed of their time </w:t>
            </w:r>
            <w:r w:rsidR="002D72F9" w:rsidRPr="00666B58">
              <w:rPr>
                <w:rFonts w:ascii="Calibri" w:eastAsia="Times New Roman" w:hAnsi="Calibri" w:cs="Calibri"/>
                <w:i/>
                <w:iCs/>
                <w:color w:val="FF0000"/>
              </w:rPr>
              <w:lastRenderedPageBreak/>
              <w:t>to be involved in the service. If these are not currently employed by your Trust, please insert the total cost expected to hire them.</w:t>
            </w:r>
            <w:r w:rsidR="002D72F9" w:rsidRPr="00666B58">
              <w:rPr>
                <w:rFonts w:ascii="Calibri" w:eastAsia="Times New Roman" w:hAnsi="Calibri" w:cs="Calibri"/>
                <w:i/>
                <w:iCs/>
              </w:rPr>
              <w:t xml:space="preserve"> </w:t>
            </w:r>
          </w:p>
          <w:p w14:paraId="1675225B" w14:textId="08C2AD38" w:rsidR="002D72F9" w:rsidRPr="0077071D" w:rsidRDefault="00092FBB" w:rsidP="001560D5">
            <w:pPr>
              <w:pStyle w:val="ListParagraph"/>
              <w:numPr>
                <w:ilvl w:val="0"/>
                <w:numId w:val="46"/>
              </w:numPr>
              <w:spacing w:after="0" w:line="240" w:lineRule="auto"/>
              <w:jc w:val="both"/>
              <w:rPr>
                <w:rFonts w:ascii="Calibri" w:hAnsi="Calibri" w:cs="Calibri"/>
                <w:i/>
                <w:iCs/>
                <w:color w:val="FF0000"/>
              </w:rPr>
            </w:pPr>
            <w:r w:rsidRPr="0077071D">
              <w:rPr>
                <w:rFonts w:ascii="Calibri" w:eastAsia="Times New Roman" w:hAnsi="Calibri" w:cs="Calibri"/>
                <w:b/>
                <w:bCs/>
                <w:color w:val="000000"/>
              </w:rPr>
              <w:t>Access to</w:t>
            </w:r>
            <w:r w:rsidR="00E47BAF">
              <w:rPr>
                <w:rFonts w:ascii="Calibri" w:eastAsia="Times New Roman" w:hAnsi="Calibri" w:cs="Calibri"/>
                <w:b/>
                <w:bCs/>
                <w:color w:val="000000"/>
              </w:rPr>
              <w:t>Ga-68 DOTATOC</w:t>
            </w:r>
            <w:r w:rsidRPr="0077071D">
              <w:rPr>
                <w:rFonts w:ascii="Calibri" w:eastAsia="Times New Roman" w:hAnsi="Calibri" w:cs="Calibri"/>
                <w:b/>
                <w:bCs/>
                <w:color w:val="000000"/>
              </w:rPr>
              <w:t xml:space="preserve"> PET scanning: </w:t>
            </w:r>
            <w:r w:rsidR="001F088F" w:rsidRPr="008531CB">
              <w:rPr>
                <w:rFonts w:ascii="Calibri" w:eastAsia="Times New Roman" w:hAnsi="Calibri" w:cs="Calibri"/>
                <w:i/>
                <w:iCs/>
                <w:color w:val="FF0000"/>
              </w:rPr>
              <w:t>[</w:t>
            </w:r>
            <w:r w:rsidR="007A3B69">
              <w:rPr>
                <w:rFonts w:ascii="Calibri" w:eastAsia="Times New Roman" w:hAnsi="Calibri" w:cs="Calibri"/>
                <w:i/>
                <w:iCs/>
                <w:color w:val="FF0000"/>
              </w:rPr>
              <w:t xml:space="preserve">Optional; </w:t>
            </w:r>
            <w:r w:rsidRPr="008531CB">
              <w:rPr>
                <w:rFonts w:ascii="Calibri" w:hAnsi="Calibri" w:cs="Calibri"/>
                <w:i/>
                <w:iCs/>
                <w:color w:val="FF0000"/>
              </w:rPr>
              <w:t xml:space="preserve">Please </w:t>
            </w:r>
            <w:r w:rsidRPr="0077071D">
              <w:rPr>
                <w:rFonts w:ascii="Calibri" w:hAnsi="Calibri" w:cs="Calibri"/>
                <w:i/>
                <w:iCs/>
                <w:color w:val="FF0000"/>
              </w:rPr>
              <w:t>detail where this will be carried out</w:t>
            </w:r>
            <w:r w:rsidR="001F088F" w:rsidRPr="0077071D">
              <w:rPr>
                <w:rFonts w:ascii="Calibri" w:hAnsi="Calibri" w:cs="Calibri"/>
                <w:i/>
                <w:iCs/>
                <w:color w:val="FF0000"/>
              </w:rPr>
              <w:t>]</w:t>
            </w:r>
          </w:p>
          <w:p w14:paraId="42A86385" w14:textId="0DC6C4A3" w:rsidR="00F15467" w:rsidRPr="0077071D" w:rsidRDefault="00F15467" w:rsidP="001560D5">
            <w:pPr>
              <w:pStyle w:val="ListParagraph"/>
              <w:numPr>
                <w:ilvl w:val="0"/>
                <w:numId w:val="46"/>
              </w:numPr>
              <w:spacing w:after="0" w:line="240" w:lineRule="auto"/>
              <w:jc w:val="both"/>
              <w:rPr>
                <w:rFonts w:ascii="Calibri" w:hAnsi="Calibri" w:cs="Calibri"/>
                <w:i/>
                <w:iCs/>
                <w:color w:val="FF0000"/>
              </w:rPr>
            </w:pPr>
            <w:r w:rsidRPr="0077071D">
              <w:rPr>
                <w:rFonts w:ascii="Calibri" w:eastAsia="Times New Roman" w:hAnsi="Calibri" w:cs="Calibri"/>
                <w:b/>
                <w:bCs/>
                <w:color w:val="000000"/>
              </w:rPr>
              <w:t>Treatment:</w:t>
            </w:r>
            <w:r w:rsidRPr="0077071D">
              <w:rPr>
                <w:rFonts w:ascii="Calibri" w:hAnsi="Calibri" w:cs="Calibri"/>
                <w:i/>
                <w:iCs/>
                <w:color w:val="FF0000"/>
              </w:rPr>
              <w:t xml:space="preserve"> Including </w:t>
            </w:r>
            <w:r w:rsidR="00E47BAF">
              <w:rPr>
                <w:rFonts w:ascii="Calibri" w:hAnsi="Calibri" w:cs="Calibri"/>
                <w:i/>
                <w:iCs/>
                <w:color w:val="FF0000"/>
              </w:rPr>
              <w:t>Lutathera</w:t>
            </w:r>
            <w:r w:rsidR="003046A2" w:rsidRPr="0077071D">
              <w:rPr>
                <w:rFonts w:ascii="Calibri" w:hAnsi="Calibri" w:cs="Calibri"/>
                <w:i/>
                <w:iCs/>
                <w:color w:val="FF0000"/>
              </w:rPr>
              <w:t xml:space="preserve"> </w:t>
            </w:r>
            <w:r w:rsidR="008311D0" w:rsidRPr="0077071D">
              <w:rPr>
                <w:rFonts w:ascii="Calibri" w:hAnsi="Calibri" w:cs="Calibri"/>
                <w:i/>
                <w:iCs/>
                <w:color w:val="FF0000"/>
              </w:rPr>
              <w:t xml:space="preserve">[please detail </w:t>
            </w:r>
            <w:r w:rsidR="003046A2" w:rsidRPr="0077071D">
              <w:rPr>
                <w:rFonts w:ascii="Calibri" w:hAnsi="Calibri" w:cs="Calibri"/>
                <w:i/>
                <w:iCs/>
                <w:color w:val="FF0000"/>
              </w:rPr>
              <w:t>any additional therapies such as anti-emetics,</w:t>
            </w:r>
            <w:r w:rsidRPr="0077071D">
              <w:rPr>
                <w:rFonts w:ascii="Calibri" w:hAnsi="Calibri" w:cs="Calibri"/>
                <w:i/>
                <w:iCs/>
                <w:color w:val="FF0000"/>
              </w:rPr>
              <w:t xml:space="preserve"> and equipment</w:t>
            </w:r>
            <w:r w:rsidR="008311D0" w:rsidRPr="0077071D">
              <w:rPr>
                <w:rFonts w:ascii="Calibri" w:hAnsi="Calibri" w:cs="Calibri"/>
                <w:i/>
                <w:iCs/>
                <w:color w:val="FF0000"/>
              </w:rPr>
              <w:t>]</w:t>
            </w:r>
          </w:p>
          <w:p w14:paraId="4988B189" w14:textId="5BBB37D3" w:rsidR="00092FBB" w:rsidRPr="0077071D" w:rsidRDefault="00092FBB" w:rsidP="001560D5">
            <w:pPr>
              <w:pStyle w:val="ListParagraph"/>
              <w:numPr>
                <w:ilvl w:val="0"/>
                <w:numId w:val="46"/>
              </w:numPr>
              <w:spacing w:after="0" w:line="240" w:lineRule="auto"/>
              <w:jc w:val="both"/>
              <w:rPr>
                <w:rFonts w:ascii="Calibri" w:eastAsia="Times New Roman" w:hAnsi="Calibri" w:cs="Calibri"/>
                <w:b/>
                <w:bCs/>
                <w:color w:val="000000"/>
              </w:rPr>
            </w:pPr>
            <w:r w:rsidRPr="0077071D">
              <w:rPr>
                <w:rFonts w:ascii="Calibri" w:eastAsia="Times New Roman" w:hAnsi="Calibri" w:cs="Calibri"/>
                <w:b/>
                <w:bCs/>
                <w:color w:val="000000"/>
              </w:rPr>
              <w:t>Treatment room:</w:t>
            </w:r>
            <w:r w:rsidRPr="008531CB">
              <w:rPr>
                <w:rFonts w:ascii="Calibri" w:eastAsia="Times New Roman" w:hAnsi="Calibri" w:cs="Calibri"/>
                <w:b/>
                <w:bCs/>
                <w:i/>
                <w:iCs/>
                <w:color w:val="FF0000"/>
              </w:rPr>
              <w:t xml:space="preserve"> </w:t>
            </w:r>
            <w:r w:rsidR="008531CB" w:rsidRPr="008531CB">
              <w:rPr>
                <w:rFonts w:ascii="Calibri" w:eastAsia="Times New Roman" w:hAnsi="Calibri" w:cs="Calibri"/>
                <w:b/>
                <w:bCs/>
                <w:i/>
                <w:iCs/>
                <w:color w:val="FF0000"/>
              </w:rPr>
              <w:t>[</w:t>
            </w:r>
            <w:r w:rsidRPr="0077071D">
              <w:rPr>
                <w:rFonts w:ascii="Calibri" w:hAnsi="Calibri" w:cs="Calibri"/>
                <w:i/>
                <w:iCs/>
                <w:color w:val="FF0000"/>
              </w:rPr>
              <w:t>If this room is not available, please detail what will be required in terms of location and costs to develop one including building costs, non-works costs, fees, equipment and VAT</w:t>
            </w:r>
            <w:r w:rsidR="001F088F" w:rsidRPr="0077071D">
              <w:rPr>
                <w:rFonts w:ascii="Calibri" w:hAnsi="Calibri" w:cs="Calibri"/>
                <w:i/>
                <w:iCs/>
                <w:color w:val="FF0000"/>
              </w:rPr>
              <w:t>]</w:t>
            </w:r>
            <w:r w:rsidR="008531CB">
              <w:rPr>
                <w:rFonts w:ascii="Calibri" w:hAnsi="Calibri" w:cs="Calibri"/>
                <w:i/>
                <w:iCs/>
                <w:color w:val="FF0000"/>
              </w:rPr>
              <w:t xml:space="preserve">. [If this room is available, please detail how use will be co-ordinated across all departments with access to the room.] </w:t>
            </w:r>
          </w:p>
          <w:p w14:paraId="74B3BAAC" w14:textId="71F327B8" w:rsidR="003046A2" w:rsidRPr="0077071D" w:rsidRDefault="003046A2" w:rsidP="001560D5">
            <w:pPr>
              <w:pStyle w:val="ListParagraph"/>
              <w:numPr>
                <w:ilvl w:val="0"/>
                <w:numId w:val="46"/>
              </w:numPr>
              <w:spacing w:after="0" w:line="240" w:lineRule="auto"/>
              <w:jc w:val="both"/>
              <w:rPr>
                <w:rFonts w:ascii="Calibri" w:eastAsia="Times New Roman" w:hAnsi="Calibri" w:cs="Calibri"/>
                <w:b/>
                <w:bCs/>
                <w:color w:val="000000"/>
              </w:rPr>
            </w:pPr>
            <w:r w:rsidRPr="0077071D">
              <w:rPr>
                <w:rFonts w:ascii="Calibri" w:eastAsia="Times New Roman" w:hAnsi="Calibri" w:cs="Calibri"/>
                <w:b/>
                <w:bCs/>
                <w:color w:val="000000"/>
              </w:rPr>
              <w:t xml:space="preserve">Follow up: </w:t>
            </w:r>
            <w:r w:rsidR="001F088F" w:rsidRPr="00C94B98">
              <w:rPr>
                <w:rFonts w:ascii="Calibri" w:eastAsia="Times New Roman" w:hAnsi="Calibri" w:cs="Calibri"/>
                <w:i/>
                <w:iCs/>
                <w:color w:val="FF0000"/>
              </w:rPr>
              <w:t>[</w:t>
            </w:r>
            <w:r w:rsidRPr="0077071D">
              <w:rPr>
                <w:rFonts w:ascii="Calibri" w:hAnsi="Calibri" w:cs="Calibri"/>
                <w:i/>
                <w:iCs/>
                <w:color w:val="FF0000"/>
              </w:rPr>
              <w:t xml:space="preserve">Insert any follow up requirements, </w:t>
            </w:r>
            <w:r w:rsidR="001F088F" w:rsidRPr="0077071D">
              <w:rPr>
                <w:rFonts w:ascii="Calibri" w:hAnsi="Calibri" w:cs="Calibri"/>
                <w:i/>
                <w:iCs/>
                <w:color w:val="FF0000"/>
              </w:rPr>
              <w:t xml:space="preserve">examples include </w:t>
            </w:r>
            <w:r w:rsidRPr="0077071D">
              <w:rPr>
                <w:rFonts w:ascii="Calibri" w:hAnsi="Calibri" w:cs="Calibri"/>
                <w:i/>
                <w:iCs/>
                <w:color w:val="FF0000"/>
              </w:rPr>
              <w:t>blood tests, nurses time and resource</w:t>
            </w:r>
            <w:r w:rsidR="0026144B">
              <w:rPr>
                <w:rFonts w:ascii="Calibri" w:hAnsi="Calibri" w:cs="Calibri"/>
                <w:i/>
                <w:iCs/>
                <w:color w:val="FF0000"/>
              </w:rPr>
              <w:t>]</w:t>
            </w:r>
          </w:p>
          <w:p w14:paraId="36EE04D3" w14:textId="2E16F2EC" w:rsidR="002D72F9" w:rsidRPr="00BE56CC" w:rsidRDefault="002D72F9">
            <w:pPr>
              <w:spacing w:after="0" w:line="240" w:lineRule="auto"/>
              <w:jc w:val="both"/>
              <w:rPr>
                <w:rFonts w:ascii="Calibri" w:eastAsia="Times New Roman" w:hAnsi="Calibri" w:cs="Calibri"/>
              </w:rPr>
            </w:pPr>
          </w:p>
          <w:p w14:paraId="2D4CC744" w14:textId="0251E474" w:rsidR="00D76BDB" w:rsidRPr="00BE56CC" w:rsidRDefault="00AB7526">
            <w:pPr>
              <w:spacing w:after="0" w:line="240" w:lineRule="auto"/>
              <w:jc w:val="both"/>
              <w:rPr>
                <w:rFonts w:ascii="Calibri" w:eastAsia="Times New Roman" w:hAnsi="Calibri" w:cs="Calibri"/>
                <w:b/>
                <w:bCs/>
              </w:rPr>
            </w:pPr>
            <w:r w:rsidRPr="0077071D">
              <w:rPr>
                <w:rFonts w:ascii="Calibri" w:hAnsi="Calibri" w:cs="Calibri"/>
                <w:b/>
                <w:bCs/>
              </w:rPr>
              <w:t>Resources</w:t>
            </w:r>
            <w:r w:rsidR="00E47BAF">
              <w:rPr>
                <w:rFonts w:ascii="Calibri" w:hAnsi="Calibri" w:cs="Calibri"/>
                <w:b/>
                <w:bCs/>
              </w:rPr>
              <w:t xml:space="preserve"> assuming patient has had recent somatost</w:t>
            </w:r>
            <w:r w:rsidR="002C2040">
              <w:rPr>
                <w:rFonts w:ascii="Calibri" w:hAnsi="Calibri" w:cs="Calibri"/>
                <w:b/>
                <w:bCs/>
              </w:rPr>
              <w:t>atin receptor imaging (within 3 months)</w:t>
            </w:r>
          </w:p>
          <w:p w14:paraId="61DF352E" w14:textId="1F121383" w:rsidR="00CA3156" w:rsidRDefault="00CA3156" w:rsidP="00E32D24">
            <w:pPr>
              <w:spacing w:after="0" w:line="240" w:lineRule="auto"/>
              <w:jc w:val="both"/>
              <w:rPr>
                <w:rFonts w:ascii="Calibri" w:eastAsia="Times New Roman" w:hAnsi="Calibri" w:cs="Calibri"/>
              </w:rPr>
            </w:pPr>
          </w:p>
          <w:p w14:paraId="1FD586C9" w14:textId="73C61027" w:rsidR="00C94B98" w:rsidRPr="00C94B98" w:rsidRDefault="00C94B98" w:rsidP="00C94B98">
            <w:pPr>
              <w:pStyle w:val="Caption"/>
              <w:keepNext/>
              <w:rPr>
                <w:rFonts w:ascii="Calibri" w:hAnsi="Calibri" w:cs="Calibri"/>
                <w:sz w:val="22"/>
                <w:szCs w:val="22"/>
              </w:rPr>
            </w:pPr>
            <w:r w:rsidRPr="00C94B98">
              <w:rPr>
                <w:rFonts w:ascii="Calibri" w:hAnsi="Calibri" w:cs="Calibri"/>
                <w:sz w:val="22"/>
                <w:szCs w:val="22"/>
              </w:rPr>
              <w:t xml:space="preserve">Table </w:t>
            </w:r>
            <w:r w:rsidRPr="00C94B98">
              <w:rPr>
                <w:rFonts w:ascii="Calibri" w:hAnsi="Calibri" w:cs="Calibri"/>
                <w:sz w:val="22"/>
                <w:szCs w:val="22"/>
              </w:rPr>
              <w:fldChar w:fldCharType="begin"/>
            </w:r>
            <w:r w:rsidRPr="00C94B98">
              <w:rPr>
                <w:rFonts w:ascii="Calibri" w:hAnsi="Calibri" w:cs="Calibri"/>
                <w:sz w:val="22"/>
                <w:szCs w:val="22"/>
              </w:rPr>
              <w:instrText xml:space="preserve"> SEQ Table \* ARABIC </w:instrText>
            </w:r>
            <w:r w:rsidRPr="00C94B98">
              <w:rPr>
                <w:rFonts w:ascii="Calibri" w:hAnsi="Calibri" w:cs="Calibri"/>
                <w:sz w:val="22"/>
                <w:szCs w:val="22"/>
              </w:rPr>
              <w:fldChar w:fldCharType="separate"/>
            </w:r>
            <w:r w:rsidRPr="00C94B98">
              <w:rPr>
                <w:rFonts w:ascii="Calibri" w:hAnsi="Calibri" w:cs="Calibri"/>
                <w:sz w:val="22"/>
                <w:szCs w:val="22"/>
              </w:rPr>
              <w:t>1</w:t>
            </w:r>
            <w:r w:rsidRPr="00C94B98">
              <w:rPr>
                <w:rFonts w:ascii="Calibri" w:hAnsi="Calibri" w:cs="Calibri"/>
                <w:sz w:val="22"/>
                <w:szCs w:val="22"/>
              </w:rPr>
              <w:fldChar w:fldCharType="end"/>
            </w:r>
            <w:r w:rsidRPr="00C94B98">
              <w:rPr>
                <w:rFonts w:ascii="Calibri" w:hAnsi="Calibri" w:cs="Calibri"/>
                <w:sz w:val="22"/>
                <w:szCs w:val="22"/>
              </w:rPr>
              <w:t>. Once only set up costs</w:t>
            </w:r>
          </w:p>
          <w:tbl>
            <w:tblPr>
              <w:tblStyle w:val="TableGrid"/>
              <w:tblW w:w="0" w:type="auto"/>
              <w:tblLook w:val="04A0" w:firstRow="1" w:lastRow="0" w:firstColumn="1" w:lastColumn="0" w:noHBand="0" w:noVBand="1"/>
            </w:tblPr>
            <w:tblGrid>
              <w:gridCol w:w="3138"/>
              <w:gridCol w:w="3138"/>
              <w:gridCol w:w="3138"/>
            </w:tblGrid>
            <w:tr w:rsidR="00FA63DF" w14:paraId="1A47A8E4" w14:textId="77777777" w:rsidTr="00FA63DF">
              <w:tc>
                <w:tcPr>
                  <w:tcW w:w="3138" w:type="dxa"/>
                </w:tcPr>
                <w:p w14:paraId="5029CBBC" w14:textId="2E011A2E" w:rsidR="00FA63DF" w:rsidRPr="00BB736B" w:rsidRDefault="00BB736B" w:rsidP="00E32D24">
                  <w:pPr>
                    <w:jc w:val="both"/>
                    <w:rPr>
                      <w:rFonts w:ascii="Calibri" w:eastAsia="Times New Roman" w:hAnsi="Calibri" w:cs="Calibri"/>
                      <w:b/>
                      <w:bCs/>
                    </w:rPr>
                  </w:pPr>
                  <w:r>
                    <w:rPr>
                      <w:rFonts w:ascii="Calibri" w:eastAsia="Times New Roman" w:hAnsi="Calibri" w:cs="Calibri"/>
                      <w:b/>
                      <w:bCs/>
                    </w:rPr>
                    <w:t>Description</w:t>
                  </w:r>
                </w:p>
              </w:tc>
              <w:tc>
                <w:tcPr>
                  <w:tcW w:w="3138" w:type="dxa"/>
                </w:tcPr>
                <w:p w14:paraId="6E79D3E5" w14:textId="70EE1E30" w:rsidR="00FA63DF" w:rsidRDefault="00FA63DF" w:rsidP="00E32D24">
                  <w:pPr>
                    <w:jc w:val="both"/>
                    <w:rPr>
                      <w:rFonts w:ascii="Calibri" w:eastAsia="Times New Roman" w:hAnsi="Calibri" w:cs="Calibri"/>
                    </w:rPr>
                  </w:pPr>
                  <w:r>
                    <w:rPr>
                      <w:rFonts w:ascii="Calibri" w:eastAsia="Times New Roman" w:hAnsi="Calibri" w:cs="Calibri"/>
                    </w:rPr>
                    <w:t>Hours needed</w:t>
                  </w:r>
                </w:p>
              </w:tc>
              <w:tc>
                <w:tcPr>
                  <w:tcW w:w="3138" w:type="dxa"/>
                </w:tcPr>
                <w:p w14:paraId="52C2E7E9" w14:textId="2939C718" w:rsidR="00FA63DF" w:rsidRDefault="00FA63DF" w:rsidP="00E32D24">
                  <w:pPr>
                    <w:jc w:val="both"/>
                    <w:rPr>
                      <w:rFonts w:ascii="Calibri" w:eastAsia="Times New Roman" w:hAnsi="Calibri" w:cs="Calibri"/>
                    </w:rPr>
                  </w:pPr>
                  <w:r>
                    <w:rPr>
                      <w:rFonts w:ascii="Calibri" w:eastAsia="Times New Roman" w:hAnsi="Calibri" w:cs="Calibri"/>
                    </w:rPr>
                    <w:t>Costs</w:t>
                  </w:r>
                </w:p>
              </w:tc>
            </w:tr>
            <w:tr w:rsidR="00FA63DF" w14:paraId="72AB6E75" w14:textId="77777777" w:rsidTr="00FA63DF">
              <w:tc>
                <w:tcPr>
                  <w:tcW w:w="3138" w:type="dxa"/>
                </w:tcPr>
                <w:p w14:paraId="4A270519" w14:textId="7184E679" w:rsidR="00FA63DF" w:rsidRDefault="00FA63DF" w:rsidP="00E32D24">
                  <w:pPr>
                    <w:jc w:val="both"/>
                    <w:rPr>
                      <w:rFonts w:ascii="Calibri" w:eastAsia="Times New Roman" w:hAnsi="Calibri" w:cs="Calibri"/>
                    </w:rPr>
                  </w:pPr>
                  <w:r>
                    <w:rPr>
                      <w:rFonts w:ascii="Calibri" w:eastAsia="Times New Roman" w:hAnsi="Calibri" w:cs="Calibri"/>
                    </w:rPr>
                    <w:t>ARSAC/IRMER site certificate</w:t>
                  </w:r>
                </w:p>
              </w:tc>
              <w:tc>
                <w:tcPr>
                  <w:tcW w:w="3138" w:type="dxa"/>
                </w:tcPr>
                <w:p w14:paraId="55FB7ADB" w14:textId="66E0BC1F" w:rsidR="00FA63DF" w:rsidRDefault="00FA63DF" w:rsidP="00E32D24">
                  <w:pPr>
                    <w:jc w:val="both"/>
                    <w:rPr>
                      <w:rFonts w:ascii="Calibri" w:eastAsia="Times New Roman" w:hAnsi="Calibri" w:cs="Calibri"/>
                    </w:rPr>
                  </w:pPr>
                  <w:r>
                    <w:rPr>
                      <w:rFonts w:ascii="Calibri" w:eastAsia="Times New Roman" w:hAnsi="Calibri" w:cs="Calibri"/>
                    </w:rPr>
                    <w:t>N/A</w:t>
                  </w:r>
                </w:p>
              </w:tc>
              <w:tc>
                <w:tcPr>
                  <w:tcW w:w="3138" w:type="dxa"/>
                </w:tcPr>
                <w:p w14:paraId="2BA4F72E" w14:textId="77777777" w:rsidR="00FA63DF" w:rsidRDefault="00FA63DF" w:rsidP="00E32D24">
                  <w:pPr>
                    <w:jc w:val="both"/>
                    <w:rPr>
                      <w:rFonts w:ascii="Calibri" w:eastAsia="Times New Roman" w:hAnsi="Calibri" w:cs="Calibri"/>
                    </w:rPr>
                  </w:pPr>
                </w:p>
              </w:tc>
            </w:tr>
            <w:tr w:rsidR="00FA63DF" w14:paraId="73EA96FA" w14:textId="77777777" w:rsidTr="00FA63DF">
              <w:tc>
                <w:tcPr>
                  <w:tcW w:w="3138" w:type="dxa"/>
                </w:tcPr>
                <w:p w14:paraId="35B97B09" w14:textId="5E8AAF07" w:rsidR="00FA63DF" w:rsidRDefault="00FA63DF" w:rsidP="00E32D24">
                  <w:pPr>
                    <w:jc w:val="both"/>
                    <w:rPr>
                      <w:rFonts w:ascii="Calibri" w:eastAsia="Times New Roman" w:hAnsi="Calibri" w:cs="Calibri"/>
                    </w:rPr>
                  </w:pPr>
                  <w:r>
                    <w:rPr>
                      <w:rFonts w:ascii="Calibri" w:eastAsia="Times New Roman" w:hAnsi="Calibri" w:cs="Calibri"/>
                    </w:rPr>
                    <w:t xml:space="preserve">Environment Agency </w:t>
                  </w:r>
                  <w:r w:rsidR="001B4C30">
                    <w:rPr>
                      <w:rFonts w:ascii="Calibri" w:eastAsia="Times New Roman" w:hAnsi="Calibri" w:cs="Calibri"/>
                    </w:rPr>
                    <w:t>permissions</w:t>
                  </w:r>
                </w:p>
              </w:tc>
              <w:tc>
                <w:tcPr>
                  <w:tcW w:w="3138" w:type="dxa"/>
                </w:tcPr>
                <w:p w14:paraId="27B1DDEA" w14:textId="23FAADD3" w:rsidR="00FA63DF" w:rsidRDefault="001B4C30" w:rsidP="00E32D24">
                  <w:pPr>
                    <w:jc w:val="both"/>
                    <w:rPr>
                      <w:rFonts w:ascii="Calibri" w:eastAsia="Times New Roman" w:hAnsi="Calibri" w:cs="Calibri"/>
                    </w:rPr>
                  </w:pPr>
                  <w:r>
                    <w:rPr>
                      <w:rFonts w:ascii="Calibri" w:eastAsia="Times New Roman" w:hAnsi="Calibri" w:cs="Calibri"/>
                    </w:rPr>
                    <w:t>N/A</w:t>
                  </w:r>
                </w:p>
              </w:tc>
              <w:tc>
                <w:tcPr>
                  <w:tcW w:w="3138" w:type="dxa"/>
                </w:tcPr>
                <w:p w14:paraId="6D9B2515" w14:textId="09CE5B16" w:rsidR="00FA63DF" w:rsidRDefault="00FA63DF" w:rsidP="00E32D24">
                  <w:pPr>
                    <w:jc w:val="both"/>
                    <w:rPr>
                      <w:rFonts w:ascii="Calibri" w:eastAsia="Times New Roman" w:hAnsi="Calibri" w:cs="Calibri"/>
                    </w:rPr>
                  </w:pPr>
                </w:p>
              </w:tc>
            </w:tr>
            <w:tr w:rsidR="00FA63DF" w14:paraId="617D8E6C" w14:textId="77777777" w:rsidTr="00FA63DF">
              <w:tc>
                <w:tcPr>
                  <w:tcW w:w="3138" w:type="dxa"/>
                </w:tcPr>
                <w:p w14:paraId="5D69445F" w14:textId="77777777" w:rsidR="00FA63DF" w:rsidRDefault="001B4C30" w:rsidP="00E32D24">
                  <w:pPr>
                    <w:jc w:val="both"/>
                    <w:rPr>
                      <w:rFonts w:ascii="Calibri" w:eastAsia="Times New Roman" w:hAnsi="Calibri" w:cs="Calibri"/>
                    </w:rPr>
                  </w:pPr>
                  <w:r>
                    <w:rPr>
                      <w:rFonts w:ascii="Calibri" w:eastAsia="Times New Roman" w:hAnsi="Calibri" w:cs="Calibri"/>
                    </w:rPr>
                    <w:t>Training costs</w:t>
                  </w:r>
                  <w:r w:rsidR="00A87FAB">
                    <w:rPr>
                      <w:rFonts w:ascii="Calibri" w:eastAsia="Times New Roman" w:hAnsi="Calibri" w:cs="Calibri"/>
                    </w:rPr>
                    <w:t xml:space="preserve"> for staff</w:t>
                  </w:r>
                </w:p>
                <w:p w14:paraId="09AEFADF" w14:textId="2043AFAF" w:rsidR="00A87FAB" w:rsidRPr="00BB736B" w:rsidRDefault="00A87FAB" w:rsidP="00BB736B">
                  <w:pPr>
                    <w:jc w:val="both"/>
                    <w:rPr>
                      <w:rFonts w:ascii="Calibri" w:eastAsia="Times New Roman" w:hAnsi="Calibri" w:cs="Calibri"/>
                      <w:i/>
                      <w:iCs/>
                    </w:rPr>
                  </w:pPr>
                  <w:r w:rsidRPr="00BB736B">
                    <w:rPr>
                      <w:rFonts w:ascii="Calibri" w:eastAsia="Times New Roman" w:hAnsi="Calibri" w:cs="Calibri"/>
                      <w:i/>
                      <w:iCs/>
                      <w:color w:val="FF0000"/>
                    </w:rPr>
                    <w:t>Please itemise</w:t>
                  </w:r>
                </w:p>
              </w:tc>
              <w:tc>
                <w:tcPr>
                  <w:tcW w:w="3138" w:type="dxa"/>
                </w:tcPr>
                <w:p w14:paraId="18DAEED7" w14:textId="77777777" w:rsidR="00FA63DF" w:rsidRDefault="00FA63DF" w:rsidP="00E32D24">
                  <w:pPr>
                    <w:jc w:val="both"/>
                    <w:rPr>
                      <w:rFonts w:ascii="Calibri" w:eastAsia="Times New Roman" w:hAnsi="Calibri" w:cs="Calibri"/>
                    </w:rPr>
                  </w:pPr>
                </w:p>
              </w:tc>
              <w:tc>
                <w:tcPr>
                  <w:tcW w:w="3138" w:type="dxa"/>
                </w:tcPr>
                <w:p w14:paraId="22097FEE" w14:textId="77777777" w:rsidR="00FA63DF" w:rsidRDefault="00FA63DF" w:rsidP="00E32D24">
                  <w:pPr>
                    <w:jc w:val="both"/>
                    <w:rPr>
                      <w:rFonts w:ascii="Calibri" w:eastAsia="Times New Roman" w:hAnsi="Calibri" w:cs="Calibri"/>
                    </w:rPr>
                  </w:pPr>
                </w:p>
              </w:tc>
            </w:tr>
            <w:tr w:rsidR="00922C36" w14:paraId="2A5327A3" w14:textId="77777777" w:rsidTr="00922C36">
              <w:tc>
                <w:tcPr>
                  <w:tcW w:w="3138" w:type="dxa"/>
                </w:tcPr>
                <w:p w14:paraId="5D4FFE44" w14:textId="77777777" w:rsidR="00922C36" w:rsidRDefault="00922C36" w:rsidP="00E32D24">
                  <w:pPr>
                    <w:jc w:val="both"/>
                    <w:rPr>
                      <w:rFonts w:ascii="Calibri" w:eastAsia="Times New Roman" w:hAnsi="Calibri" w:cs="Calibri"/>
                    </w:rPr>
                  </w:pPr>
                  <w:r>
                    <w:rPr>
                      <w:rFonts w:ascii="Calibri" w:eastAsia="Times New Roman" w:hAnsi="Calibri" w:cs="Calibri"/>
                    </w:rPr>
                    <w:t>Staff costs for above</w:t>
                  </w:r>
                </w:p>
                <w:p w14:paraId="6A057888" w14:textId="3ED7D471" w:rsidR="00922C36" w:rsidRPr="00BB736B" w:rsidRDefault="006373BB" w:rsidP="00E32D24">
                  <w:pPr>
                    <w:jc w:val="both"/>
                    <w:rPr>
                      <w:rFonts w:ascii="Calibri" w:eastAsia="Times New Roman" w:hAnsi="Calibri" w:cs="Calibri"/>
                      <w:i/>
                      <w:iCs/>
                    </w:rPr>
                  </w:pPr>
                  <w:r w:rsidRPr="00BB736B">
                    <w:rPr>
                      <w:rFonts w:ascii="Calibri" w:eastAsia="Times New Roman" w:hAnsi="Calibri" w:cs="Calibri"/>
                      <w:i/>
                      <w:iCs/>
                      <w:color w:val="FF0000"/>
                    </w:rPr>
                    <w:t>Please itemise</w:t>
                  </w:r>
                </w:p>
              </w:tc>
              <w:tc>
                <w:tcPr>
                  <w:tcW w:w="3138" w:type="dxa"/>
                </w:tcPr>
                <w:p w14:paraId="6EEDF8C8" w14:textId="77777777" w:rsidR="00922C36" w:rsidRDefault="00922C36" w:rsidP="00E32D24">
                  <w:pPr>
                    <w:jc w:val="both"/>
                    <w:rPr>
                      <w:rFonts w:ascii="Calibri" w:eastAsia="Times New Roman" w:hAnsi="Calibri" w:cs="Calibri"/>
                    </w:rPr>
                  </w:pPr>
                </w:p>
              </w:tc>
              <w:tc>
                <w:tcPr>
                  <w:tcW w:w="3138" w:type="dxa"/>
                </w:tcPr>
                <w:p w14:paraId="3A6E08C4" w14:textId="77777777" w:rsidR="00922C36" w:rsidRDefault="00922C36" w:rsidP="00E32D24">
                  <w:pPr>
                    <w:jc w:val="both"/>
                    <w:rPr>
                      <w:rFonts w:ascii="Calibri" w:eastAsia="Times New Roman" w:hAnsi="Calibri" w:cs="Calibri"/>
                    </w:rPr>
                  </w:pPr>
                </w:p>
              </w:tc>
            </w:tr>
            <w:tr w:rsidR="00901BAA" w14:paraId="52FCCB31" w14:textId="77777777" w:rsidTr="00901BAA">
              <w:tc>
                <w:tcPr>
                  <w:tcW w:w="3138" w:type="dxa"/>
                </w:tcPr>
                <w:p w14:paraId="38585FB7" w14:textId="3C6AEE38" w:rsidR="00901BAA" w:rsidRDefault="00901BAA" w:rsidP="00E32D24">
                  <w:pPr>
                    <w:jc w:val="both"/>
                    <w:rPr>
                      <w:rFonts w:ascii="Calibri" w:eastAsia="Times New Roman" w:hAnsi="Calibri" w:cs="Calibri"/>
                    </w:rPr>
                  </w:pPr>
                  <w:r>
                    <w:rPr>
                      <w:rFonts w:ascii="Calibri" w:eastAsia="Times New Roman" w:hAnsi="Calibri" w:cs="Calibri"/>
                    </w:rPr>
                    <w:t>Risk assessment of service by Radiation Protection Advisor’s team</w:t>
                  </w:r>
                </w:p>
              </w:tc>
              <w:tc>
                <w:tcPr>
                  <w:tcW w:w="3138" w:type="dxa"/>
                </w:tcPr>
                <w:p w14:paraId="315CC1D4" w14:textId="77777777" w:rsidR="00901BAA" w:rsidRDefault="00901BAA" w:rsidP="00E32D24">
                  <w:pPr>
                    <w:jc w:val="both"/>
                    <w:rPr>
                      <w:rFonts w:ascii="Calibri" w:eastAsia="Times New Roman" w:hAnsi="Calibri" w:cs="Calibri"/>
                    </w:rPr>
                  </w:pPr>
                </w:p>
              </w:tc>
              <w:tc>
                <w:tcPr>
                  <w:tcW w:w="3138" w:type="dxa"/>
                </w:tcPr>
                <w:p w14:paraId="4E84AD65" w14:textId="77777777" w:rsidR="00901BAA" w:rsidRDefault="00901BAA" w:rsidP="00E32D24">
                  <w:pPr>
                    <w:jc w:val="both"/>
                    <w:rPr>
                      <w:rFonts w:ascii="Calibri" w:eastAsia="Times New Roman" w:hAnsi="Calibri" w:cs="Calibri"/>
                    </w:rPr>
                  </w:pPr>
                </w:p>
              </w:tc>
            </w:tr>
          </w:tbl>
          <w:p w14:paraId="6A1AD088" w14:textId="7784F02E" w:rsidR="002C2040" w:rsidRPr="00666B58" w:rsidRDefault="002C2040" w:rsidP="00E32D24">
            <w:pPr>
              <w:spacing w:after="0" w:line="240" w:lineRule="auto"/>
              <w:jc w:val="both"/>
              <w:rPr>
                <w:rFonts w:ascii="Calibri" w:eastAsia="Times New Roman" w:hAnsi="Calibri" w:cs="Calibri"/>
              </w:rPr>
            </w:pPr>
          </w:p>
          <w:p w14:paraId="0960781C" w14:textId="68DACC85" w:rsidR="00092FBB" w:rsidRPr="0077071D" w:rsidRDefault="00092FBB" w:rsidP="00092FBB">
            <w:pPr>
              <w:pStyle w:val="Caption"/>
              <w:keepNext/>
              <w:rPr>
                <w:rFonts w:ascii="Calibri" w:hAnsi="Calibri" w:cs="Calibri"/>
                <w:sz w:val="22"/>
                <w:szCs w:val="22"/>
              </w:rPr>
            </w:pPr>
            <w:r w:rsidRPr="0077071D">
              <w:rPr>
                <w:rFonts w:ascii="Calibri" w:hAnsi="Calibri" w:cs="Calibri"/>
                <w:sz w:val="22"/>
                <w:szCs w:val="22"/>
              </w:rPr>
              <w:t xml:space="preserve">Table </w:t>
            </w:r>
            <w:r w:rsidR="00BA7D1C" w:rsidRPr="0077071D">
              <w:rPr>
                <w:rFonts w:ascii="Calibri" w:hAnsi="Calibri" w:cs="Calibri"/>
                <w:sz w:val="22"/>
                <w:szCs w:val="22"/>
              </w:rPr>
              <w:fldChar w:fldCharType="begin"/>
            </w:r>
            <w:r w:rsidR="00BA7D1C" w:rsidRPr="0077071D">
              <w:rPr>
                <w:rFonts w:ascii="Calibri" w:hAnsi="Calibri" w:cs="Calibri"/>
                <w:sz w:val="22"/>
                <w:szCs w:val="22"/>
              </w:rPr>
              <w:instrText xml:space="preserve"> SEQ Table \* ARABIC </w:instrText>
            </w:r>
            <w:r w:rsidR="00BA7D1C" w:rsidRPr="0077071D">
              <w:rPr>
                <w:rFonts w:ascii="Calibri" w:hAnsi="Calibri" w:cs="Calibri"/>
                <w:sz w:val="22"/>
                <w:szCs w:val="22"/>
              </w:rPr>
              <w:fldChar w:fldCharType="separate"/>
            </w:r>
            <w:r w:rsidR="00C94B98">
              <w:rPr>
                <w:rFonts w:ascii="Calibri" w:hAnsi="Calibri" w:cs="Calibri"/>
                <w:noProof/>
                <w:sz w:val="22"/>
                <w:szCs w:val="22"/>
              </w:rPr>
              <w:t>2</w:t>
            </w:r>
            <w:r w:rsidR="00BA7D1C" w:rsidRPr="0077071D">
              <w:rPr>
                <w:rFonts w:ascii="Calibri" w:hAnsi="Calibri" w:cs="Calibri"/>
                <w:noProof/>
                <w:sz w:val="22"/>
                <w:szCs w:val="22"/>
              </w:rPr>
              <w:fldChar w:fldCharType="end"/>
            </w:r>
            <w:r w:rsidRPr="0077071D">
              <w:rPr>
                <w:rFonts w:ascii="Calibri" w:hAnsi="Calibri" w:cs="Calibri"/>
                <w:sz w:val="22"/>
                <w:szCs w:val="22"/>
              </w:rPr>
              <w:t xml:space="preserve">. Expected </w:t>
            </w:r>
            <w:r w:rsidR="00E47BAF">
              <w:rPr>
                <w:rFonts w:ascii="Calibri" w:hAnsi="Calibri" w:cs="Calibri"/>
                <w:sz w:val="22"/>
                <w:szCs w:val="22"/>
              </w:rPr>
              <w:t>Lutather</w:t>
            </w:r>
            <w:r w:rsidR="00C94B98">
              <w:rPr>
                <w:rFonts w:ascii="Calibri" w:hAnsi="Calibri" w:cs="Calibri"/>
                <w:sz w:val="22"/>
                <w:szCs w:val="22"/>
              </w:rPr>
              <w:t>a</w:t>
            </w:r>
            <w:r w:rsidRPr="0077071D">
              <w:rPr>
                <w:rFonts w:ascii="Calibri" w:hAnsi="Calibri" w:cs="Calibri"/>
                <w:sz w:val="22"/>
                <w:szCs w:val="22"/>
              </w:rPr>
              <w:t xml:space="preserve"> service resources and costs </w:t>
            </w:r>
            <w:r w:rsidR="006373BB">
              <w:rPr>
                <w:rFonts w:ascii="Calibri" w:hAnsi="Calibri" w:cs="Calibri"/>
                <w:sz w:val="22"/>
                <w:szCs w:val="22"/>
              </w:rPr>
              <w:t xml:space="preserve">for full </w:t>
            </w:r>
            <w:r w:rsidR="009E3604">
              <w:rPr>
                <w:rFonts w:ascii="Calibri" w:hAnsi="Calibri" w:cs="Calibri"/>
                <w:sz w:val="22"/>
                <w:szCs w:val="22"/>
              </w:rPr>
              <w:t>treatment course (4 cycles)</w:t>
            </w:r>
          </w:p>
          <w:tbl>
            <w:tblPr>
              <w:tblStyle w:val="TableGrid"/>
              <w:tblW w:w="0" w:type="auto"/>
              <w:tblLook w:val="04A0" w:firstRow="1" w:lastRow="0" w:firstColumn="1" w:lastColumn="0" w:noHBand="0" w:noVBand="1"/>
            </w:tblPr>
            <w:tblGrid>
              <w:gridCol w:w="3220"/>
              <w:gridCol w:w="3065"/>
              <w:gridCol w:w="3129"/>
            </w:tblGrid>
            <w:tr w:rsidR="00092FBB" w:rsidRPr="00BE56CC" w14:paraId="045D46B9" w14:textId="77777777" w:rsidTr="00CB73CD">
              <w:tc>
                <w:tcPr>
                  <w:tcW w:w="3220" w:type="dxa"/>
                </w:tcPr>
                <w:p w14:paraId="54EC7A46" w14:textId="77777777" w:rsidR="00092FBB" w:rsidRPr="00BE56CC" w:rsidRDefault="00092FBB" w:rsidP="00092FBB">
                  <w:pPr>
                    <w:jc w:val="both"/>
                    <w:rPr>
                      <w:rFonts w:ascii="Calibri" w:eastAsia="Times New Roman" w:hAnsi="Calibri" w:cs="Calibri"/>
                      <w:b/>
                      <w:bCs/>
                    </w:rPr>
                  </w:pPr>
                  <w:r w:rsidRPr="00BE56CC">
                    <w:rPr>
                      <w:rFonts w:ascii="Calibri" w:eastAsia="Times New Roman" w:hAnsi="Calibri" w:cs="Calibri"/>
                      <w:b/>
                      <w:bCs/>
                    </w:rPr>
                    <w:t>Description</w:t>
                  </w:r>
                </w:p>
              </w:tc>
              <w:tc>
                <w:tcPr>
                  <w:tcW w:w="3065" w:type="dxa"/>
                </w:tcPr>
                <w:p w14:paraId="0F1BC0CD" w14:textId="77777777" w:rsidR="00092FBB" w:rsidRPr="00666B58" w:rsidRDefault="00092FBB" w:rsidP="00092FBB">
                  <w:pPr>
                    <w:jc w:val="both"/>
                    <w:rPr>
                      <w:rFonts w:ascii="Calibri" w:eastAsia="Times New Roman" w:hAnsi="Calibri" w:cs="Calibri"/>
                      <w:b/>
                      <w:bCs/>
                    </w:rPr>
                  </w:pPr>
                  <w:r w:rsidRPr="00666B58">
                    <w:rPr>
                      <w:rFonts w:ascii="Calibri" w:eastAsia="Times New Roman" w:hAnsi="Calibri" w:cs="Calibri"/>
                      <w:b/>
                      <w:bCs/>
                    </w:rPr>
                    <w:t>Hours needed per patient</w:t>
                  </w:r>
                </w:p>
              </w:tc>
              <w:tc>
                <w:tcPr>
                  <w:tcW w:w="3129" w:type="dxa"/>
                </w:tcPr>
                <w:p w14:paraId="36C02521" w14:textId="77777777" w:rsidR="00092FBB" w:rsidRPr="00666B58" w:rsidRDefault="00092FBB" w:rsidP="00092FBB">
                  <w:pPr>
                    <w:jc w:val="both"/>
                    <w:rPr>
                      <w:rFonts w:ascii="Calibri" w:eastAsia="Times New Roman" w:hAnsi="Calibri" w:cs="Calibri"/>
                      <w:b/>
                      <w:bCs/>
                    </w:rPr>
                  </w:pPr>
                  <w:r w:rsidRPr="00666B58">
                    <w:rPr>
                      <w:rFonts w:ascii="Calibri" w:eastAsia="Times New Roman" w:hAnsi="Calibri" w:cs="Calibri"/>
                      <w:b/>
                      <w:bCs/>
                    </w:rPr>
                    <w:t xml:space="preserve">Expected costs </w:t>
                  </w:r>
                </w:p>
              </w:tc>
            </w:tr>
            <w:tr w:rsidR="00092FBB" w:rsidRPr="00BE56CC" w14:paraId="035B507D" w14:textId="77777777" w:rsidTr="00CB73CD">
              <w:tc>
                <w:tcPr>
                  <w:tcW w:w="3220" w:type="dxa"/>
                </w:tcPr>
                <w:p w14:paraId="096ED19F" w14:textId="65F9F5DE" w:rsidR="00092FBB" w:rsidRPr="00BE56CC" w:rsidRDefault="002C2040" w:rsidP="00092FBB">
                  <w:pPr>
                    <w:jc w:val="both"/>
                    <w:rPr>
                      <w:rFonts w:ascii="Calibri" w:eastAsia="Times New Roman" w:hAnsi="Calibri" w:cs="Calibri"/>
                      <w:i/>
                      <w:iCs/>
                      <w:color w:val="FF0000"/>
                    </w:rPr>
                  </w:pPr>
                  <w:r>
                    <w:rPr>
                      <w:rFonts w:ascii="Calibri" w:eastAsia="Times New Roman" w:hAnsi="Calibri" w:cs="Calibri"/>
                      <w:i/>
                      <w:iCs/>
                      <w:color w:val="FF0000"/>
                    </w:rPr>
                    <w:t>CT or MR</w:t>
                  </w:r>
                  <w:r w:rsidR="00BB736B">
                    <w:rPr>
                      <w:rFonts w:ascii="Calibri" w:eastAsia="Times New Roman" w:hAnsi="Calibri" w:cs="Calibri"/>
                      <w:i/>
                      <w:iCs/>
                      <w:color w:val="FF0000"/>
                    </w:rPr>
                    <w:t xml:space="preserve"> </w:t>
                  </w:r>
                  <w:r w:rsidR="00092FBB" w:rsidRPr="00BE56CC">
                    <w:rPr>
                      <w:rFonts w:ascii="Calibri" w:eastAsia="Times New Roman" w:hAnsi="Calibri" w:cs="Calibri"/>
                      <w:i/>
                      <w:iCs/>
                      <w:color w:val="FF0000"/>
                    </w:rPr>
                    <w:t xml:space="preserve">scan </w:t>
                  </w:r>
                  <w:r w:rsidR="006373BB">
                    <w:rPr>
                      <w:rFonts w:ascii="Calibri" w:eastAsia="Times New Roman" w:hAnsi="Calibri" w:cs="Calibri"/>
                      <w:i/>
                      <w:iCs/>
                      <w:color w:val="FF0000"/>
                    </w:rPr>
                    <w:t>pre-treatment and after 2</w:t>
                  </w:r>
                  <w:r w:rsidR="006373BB" w:rsidRPr="00BB736B">
                    <w:rPr>
                      <w:rFonts w:ascii="Calibri" w:eastAsia="Times New Roman" w:hAnsi="Calibri" w:cs="Calibri"/>
                      <w:i/>
                      <w:iCs/>
                      <w:color w:val="FF0000"/>
                      <w:vertAlign w:val="superscript"/>
                    </w:rPr>
                    <w:t>nd</w:t>
                  </w:r>
                  <w:r w:rsidR="006373BB">
                    <w:rPr>
                      <w:rFonts w:ascii="Calibri" w:eastAsia="Times New Roman" w:hAnsi="Calibri" w:cs="Calibri"/>
                      <w:i/>
                      <w:iCs/>
                      <w:color w:val="FF0000"/>
                    </w:rPr>
                    <w:t xml:space="preserve"> cycle</w:t>
                  </w:r>
                </w:p>
              </w:tc>
              <w:tc>
                <w:tcPr>
                  <w:tcW w:w="3065" w:type="dxa"/>
                </w:tcPr>
                <w:p w14:paraId="7B6C6CE4" w14:textId="77777777"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hours]</w:t>
                  </w:r>
                </w:p>
              </w:tc>
              <w:tc>
                <w:tcPr>
                  <w:tcW w:w="3129" w:type="dxa"/>
                </w:tcPr>
                <w:p w14:paraId="099A6682" w14:textId="77777777"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expected cost]</w:t>
                  </w:r>
                </w:p>
              </w:tc>
            </w:tr>
            <w:tr w:rsidR="005C61CC" w:rsidRPr="00BE56CC" w14:paraId="1AB8CDEC" w14:textId="77777777" w:rsidTr="00CB73CD">
              <w:tc>
                <w:tcPr>
                  <w:tcW w:w="3220" w:type="dxa"/>
                </w:tcPr>
                <w:p w14:paraId="7ADB4CDF" w14:textId="733DFE60" w:rsidR="005C61CC" w:rsidRPr="00BE56CC" w:rsidRDefault="00DF3F3D" w:rsidP="00092FBB">
                  <w:pPr>
                    <w:jc w:val="both"/>
                    <w:rPr>
                      <w:rFonts w:ascii="Calibri" w:eastAsia="Times New Roman" w:hAnsi="Calibri" w:cs="Calibri"/>
                      <w:i/>
                      <w:iCs/>
                      <w:color w:val="FF0000"/>
                    </w:rPr>
                  </w:pPr>
                  <w:r>
                    <w:rPr>
                      <w:rFonts w:ascii="Calibri" w:eastAsia="Times New Roman" w:hAnsi="Calibri" w:cs="Calibri"/>
                      <w:i/>
                      <w:iCs/>
                      <w:color w:val="FF0000"/>
                    </w:rPr>
                    <w:t>Lutathera post therapy scans***</w:t>
                  </w:r>
                </w:p>
              </w:tc>
              <w:tc>
                <w:tcPr>
                  <w:tcW w:w="3065" w:type="dxa"/>
                </w:tcPr>
                <w:p w14:paraId="4A20F408" w14:textId="77777777" w:rsidR="005C61CC" w:rsidRPr="00666B58" w:rsidRDefault="005C61CC" w:rsidP="00092FBB">
                  <w:pPr>
                    <w:jc w:val="both"/>
                    <w:rPr>
                      <w:rFonts w:ascii="Calibri" w:eastAsia="Times New Roman" w:hAnsi="Calibri" w:cs="Calibri"/>
                      <w:i/>
                      <w:iCs/>
                      <w:color w:val="FF0000"/>
                    </w:rPr>
                  </w:pPr>
                </w:p>
              </w:tc>
              <w:tc>
                <w:tcPr>
                  <w:tcW w:w="3129" w:type="dxa"/>
                </w:tcPr>
                <w:p w14:paraId="6D3EBBD5" w14:textId="77777777" w:rsidR="005C61CC" w:rsidRPr="00666B58" w:rsidRDefault="005C61CC" w:rsidP="00092FBB">
                  <w:pPr>
                    <w:jc w:val="both"/>
                    <w:rPr>
                      <w:rFonts w:ascii="Calibri" w:eastAsia="Times New Roman" w:hAnsi="Calibri" w:cs="Calibri"/>
                      <w:i/>
                      <w:iCs/>
                      <w:color w:val="FF0000"/>
                    </w:rPr>
                  </w:pPr>
                </w:p>
              </w:tc>
            </w:tr>
            <w:tr w:rsidR="00092FBB" w:rsidRPr="00BE56CC" w14:paraId="0C04CC42" w14:textId="77777777" w:rsidTr="00CB73CD">
              <w:tc>
                <w:tcPr>
                  <w:tcW w:w="3220" w:type="dxa"/>
                </w:tcPr>
                <w:p w14:paraId="193456F3" w14:textId="77777777" w:rsidR="00092FBB" w:rsidRPr="00BE56CC" w:rsidRDefault="00092FBB" w:rsidP="00092FBB">
                  <w:pPr>
                    <w:jc w:val="both"/>
                    <w:rPr>
                      <w:rFonts w:ascii="Calibri" w:eastAsia="Times New Roman" w:hAnsi="Calibri" w:cs="Calibri"/>
                      <w:i/>
                      <w:iCs/>
                      <w:color w:val="FF0000"/>
                    </w:rPr>
                  </w:pPr>
                  <w:r w:rsidRPr="00BE56CC">
                    <w:rPr>
                      <w:rFonts w:ascii="Calibri" w:eastAsia="Times New Roman" w:hAnsi="Calibri" w:cs="Calibri"/>
                      <w:i/>
                      <w:iCs/>
                      <w:color w:val="FF0000"/>
                    </w:rPr>
                    <w:t xml:space="preserve">Treatment room </w:t>
                  </w:r>
                </w:p>
              </w:tc>
              <w:tc>
                <w:tcPr>
                  <w:tcW w:w="3065" w:type="dxa"/>
                </w:tcPr>
                <w:p w14:paraId="07F85E9B" w14:textId="77777777"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hours]</w:t>
                  </w:r>
                </w:p>
              </w:tc>
              <w:tc>
                <w:tcPr>
                  <w:tcW w:w="3129" w:type="dxa"/>
                </w:tcPr>
                <w:p w14:paraId="5E5207DF" w14:textId="77777777"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expected cost]</w:t>
                  </w:r>
                </w:p>
              </w:tc>
            </w:tr>
            <w:tr w:rsidR="00092FBB" w:rsidRPr="00BE56CC" w14:paraId="79FA53F6" w14:textId="77777777" w:rsidTr="00CB73CD">
              <w:tc>
                <w:tcPr>
                  <w:tcW w:w="3220" w:type="dxa"/>
                </w:tcPr>
                <w:p w14:paraId="2F1CB613" w14:textId="77ED7E01" w:rsidR="00092FBB" w:rsidRPr="00BE56CC" w:rsidRDefault="004A14F5" w:rsidP="00092FBB">
                  <w:pPr>
                    <w:jc w:val="both"/>
                    <w:rPr>
                      <w:rFonts w:ascii="Calibri" w:eastAsia="Times New Roman" w:hAnsi="Calibri" w:cs="Calibri"/>
                      <w:i/>
                      <w:iCs/>
                      <w:color w:val="FF0000"/>
                    </w:rPr>
                  </w:pPr>
                  <w:r>
                    <w:rPr>
                      <w:rFonts w:ascii="Calibri" w:eastAsia="Times New Roman" w:hAnsi="Calibri" w:cs="Calibri"/>
                      <w:i/>
                      <w:iCs/>
                      <w:color w:val="FF0000"/>
                    </w:rPr>
                    <w:t>Lutathera</w:t>
                  </w:r>
                  <w:r w:rsidR="00092FBB" w:rsidRPr="00BE56CC">
                    <w:rPr>
                      <w:rFonts w:ascii="Calibri" w:eastAsia="Times New Roman" w:hAnsi="Calibri" w:cs="Calibri"/>
                      <w:i/>
                      <w:iCs/>
                      <w:color w:val="FF0000"/>
                    </w:rPr>
                    <w:t xml:space="preserve"> Drug cost* </w:t>
                  </w:r>
                </w:p>
              </w:tc>
              <w:tc>
                <w:tcPr>
                  <w:tcW w:w="3065" w:type="dxa"/>
                </w:tcPr>
                <w:p w14:paraId="7B81D648" w14:textId="2C7559AC"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NA</w:t>
                  </w:r>
                </w:p>
              </w:tc>
              <w:tc>
                <w:tcPr>
                  <w:tcW w:w="3129" w:type="dxa"/>
                </w:tcPr>
                <w:p w14:paraId="3F069120" w14:textId="3908CD48"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expected cost]</w:t>
                  </w:r>
                </w:p>
              </w:tc>
            </w:tr>
            <w:tr w:rsidR="00092FBB" w:rsidRPr="00BE56CC" w14:paraId="005D2A04" w14:textId="77777777" w:rsidTr="00CB73CD">
              <w:tc>
                <w:tcPr>
                  <w:tcW w:w="3220" w:type="dxa"/>
                </w:tcPr>
                <w:p w14:paraId="1373EE52" w14:textId="1444DA17" w:rsidR="00092FBB" w:rsidRPr="00BE56CC" w:rsidRDefault="004A14F5" w:rsidP="00092FBB">
                  <w:pPr>
                    <w:jc w:val="both"/>
                    <w:rPr>
                      <w:rFonts w:ascii="Calibri" w:eastAsia="Times New Roman" w:hAnsi="Calibri" w:cs="Calibri"/>
                      <w:i/>
                      <w:iCs/>
                      <w:color w:val="FF0000"/>
                    </w:rPr>
                  </w:pPr>
                  <w:r>
                    <w:rPr>
                      <w:rFonts w:ascii="Calibri" w:eastAsia="Times New Roman" w:hAnsi="Calibri" w:cs="Calibri"/>
                      <w:i/>
                      <w:iCs/>
                      <w:color w:val="FF0000"/>
                    </w:rPr>
                    <w:t>Lutathera</w:t>
                  </w:r>
                  <w:r w:rsidR="008531CB" w:rsidRPr="00BE56CC">
                    <w:rPr>
                      <w:rFonts w:ascii="Calibri" w:eastAsia="Times New Roman" w:hAnsi="Calibri" w:cs="Calibri"/>
                      <w:i/>
                      <w:iCs/>
                      <w:color w:val="FF0000"/>
                    </w:rPr>
                    <w:t xml:space="preserve"> </w:t>
                  </w:r>
                  <w:r w:rsidR="00092FBB" w:rsidRPr="00BE56CC">
                    <w:rPr>
                      <w:rFonts w:ascii="Calibri" w:eastAsia="Times New Roman" w:hAnsi="Calibri" w:cs="Calibri"/>
                      <w:i/>
                      <w:iCs/>
                      <w:color w:val="FF0000"/>
                    </w:rPr>
                    <w:t xml:space="preserve">Courier costs** </w:t>
                  </w:r>
                </w:p>
              </w:tc>
              <w:tc>
                <w:tcPr>
                  <w:tcW w:w="3065" w:type="dxa"/>
                </w:tcPr>
                <w:p w14:paraId="618A6D45" w14:textId="5C4AD0BD"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NA</w:t>
                  </w:r>
                </w:p>
              </w:tc>
              <w:tc>
                <w:tcPr>
                  <w:tcW w:w="3129" w:type="dxa"/>
                </w:tcPr>
                <w:p w14:paraId="168ED3B9" w14:textId="52B48C2D" w:rsidR="00092FBB" w:rsidRPr="00666B58" w:rsidRDefault="00092FBB" w:rsidP="00092FBB">
                  <w:pPr>
                    <w:jc w:val="both"/>
                    <w:rPr>
                      <w:rFonts w:ascii="Calibri" w:eastAsia="Times New Roman" w:hAnsi="Calibri" w:cs="Calibri"/>
                      <w:i/>
                      <w:iCs/>
                      <w:color w:val="FF0000"/>
                    </w:rPr>
                  </w:pPr>
                  <w:r w:rsidRPr="00666B58">
                    <w:rPr>
                      <w:rFonts w:ascii="Calibri" w:eastAsia="Times New Roman" w:hAnsi="Calibri" w:cs="Calibri"/>
                      <w:i/>
                      <w:iCs/>
                      <w:color w:val="FF0000"/>
                    </w:rPr>
                    <w:t>[insert expected cost]</w:t>
                  </w:r>
                </w:p>
              </w:tc>
            </w:tr>
            <w:tr w:rsidR="00092FBB" w:rsidRPr="00BE56CC" w14:paraId="4DFEACC0" w14:textId="77777777" w:rsidTr="00CB73CD">
              <w:tc>
                <w:tcPr>
                  <w:tcW w:w="3220" w:type="dxa"/>
                </w:tcPr>
                <w:p w14:paraId="11218BB6" w14:textId="19FD85FC" w:rsidR="00092FBB" w:rsidRPr="00666B58" w:rsidRDefault="00092FBB" w:rsidP="00092FBB">
                  <w:pPr>
                    <w:rPr>
                      <w:rFonts w:ascii="Calibri" w:eastAsia="Times New Roman" w:hAnsi="Calibri" w:cs="Calibri"/>
                      <w:i/>
                      <w:iCs/>
                      <w:color w:val="FF0000"/>
                    </w:rPr>
                  </w:pPr>
                  <w:r w:rsidRPr="00BE56CC">
                    <w:rPr>
                      <w:rFonts w:ascii="Calibri" w:eastAsia="Times New Roman" w:hAnsi="Calibri" w:cs="Calibri"/>
                      <w:i/>
                      <w:iCs/>
                      <w:color w:val="FF0000"/>
                    </w:rPr>
                    <w:t>Insert staff required to organise, prepare and deliver the infusion***</w:t>
                  </w:r>
                </w:p>
              </w:tc>
              <w:tc>
                <w:tcPr>
                  <w:tcW w:w="3065" w:type="dxa"/>
                </w:tcPr>
                <w:p w14:paraId="4EF977B2" w14:textId="77777777" w:rsidR="00092FBB" w:rsidRPr="00666B58" w:rsidRDefault="00092FBB" w:rsidP="00092FBB">
                  <w:pPr>
                    <w:jc w:val="both"/>
                    <w:rPr>
                      <w:rFonts w:ascii="Calibri" w:eastAsia="Times New Roman" w:hAnsi="Calibri" w:cs="Calibri"/>
                      <w:i/>
                      <w:iCs/>
                      <w:color w:val="FF0000"/>
                    </w:rPr>
                  </w:pPr>
                </w:p>
              </w:tc>
              <w:tc>
                <w:tcPr>
                  <w:tcW w:w="3129" w:type="dxa"/>
                </w:tcPr>
                <w:p w14:paraId="5371C0CF" w14:textId="77777777" w:rsidR="00092FBB" w:rsidRPr="00666B58" w:rsidRDefault="00092FBB" w:rsidP="00092FBB">
                  <w:pPr>
                    <w:jc w:val="both"/>
                    <w:rPr>
                      <w:rFonts w:ascii="Calibri" w:eastAsia="Times New Roman" w:hAnsi="Calibri" w:cs="Calibri"/>
                      <w:i/>
                      <w:iCs/>
                      <w:color w:val="FF0000"/>
                    </w:rPr>
                  </w:pPr>
                </w:p>
              </w:tc>
            </w:tr>
            <w:tr w:rsidR="00092FBB" w:rsidRPr="00BE56CC" w14:paraId="727D225A" w14:textId="77777777" w:rsidTr="00CB73CD">
              <w:tc>
                <w:tcPr>
                  <w:tcW w:w="3220" w:type="dxa"/>
                </w:tcPr>
                <w:p w14:paraId="3A1D781F" w14:textId="5265BB9F" w:rsidR="00092FBB" w:rsidRPr="00BE56CC" w:rsidRDefault="002C2040" w:rsidP="00092FBB">
                  <w:pPr>
                    <w:jc w:val="both"/>
                    <w:rPr>
                      <w:rFonts w:ascii="Calibri" w:eastAsia="Times New Roman" w:hAnsi="Calibri" w:cs="Calibri"/>
                      <w:i/>
                      <w:iCs/>
                      <w:color w:val="FF0000"/>
                    </w:rPr>
                  </w:pPr>
                  <w:r>
                    <w:rPr>
                      <w:rFonts w:ascii="Calibri" w:eastAsia="Times New Roman" w:hAnsi="Calibri" w:cs="Calibri"/>
                      <w:i/>
                      <w:iCs/>
                      <w:color w:val="FF0000"/>
                    </w:rPr>
                    <w:t>Other drugs and consumables</w:t>
                  </w:r>
                </w:p>
              </w:tc>
              <w:tc>
                <w:tcPr>
                  <w:tcW w:w="3065" w:type="dxa"/>
                </w:tcPr>
                <w:p w14:paraId="17960280" w14:textId="77777777" w:rsidR="00092FBB" w:rsidRPr="00666B58" w:rsidRDefault="00092FBB" w:rsidP="00092FBB">
                  <w:pPr>
                    <w:jc w:val="both"/>
                    <w:rPr>
                      <w:rFonts w:ascii="Calibri" w:eastAsia="Times New Roman" w:hAnsi="Calibri" w:cs="Calibri"/>
                      <w:i/>
                      <w:iCs/>
                      <w:color w:val="FF0000"/>
                    </w:rPr>
                  </w:pPr>
                </w:p>
              </w:tc>
              <w:tc>
                <w:tcPr>
                  <w:tcW w:w="3129" w:type="dxa"/>
                </w:tcPr>
                <w:p w14:paraId="70EA95AE" w14:textId="77777777" w:rsidR="00092FBB" w:rsidRPr="00666B58" w:rsidRDefault="00092FBB" w:rsidP="00092FBB">
                  <w:pPr>
                    <w:jc w:val="both"/>
                    <w:rPr>
                      <w:rFonts w:ascii="Calibri" w:eastAsia="Times New Roman" w:hAnsi="Calibri" w:cs="Calibri"/>
                      <w:i/>
                      <w:iCs/>
                      <w:color w:val="FF0000"/>
                    </w:rPr>
                  </w:pPr>
                </w:p>
              </w:tc>
            </w:tr>
            <w:tr w:rsidR="002C2040" w:rsidRPr="00BE56CC" w14:paraId="3F2EE394" w14:textId="77777777" w:rsidTr="00CB73CD">
              <w:tc>
                <w:tcPr>
                  <w:tcW w:w="3220" w:type="dxa"/>
                </w:tcPr>
                <w:p w14:paraId="74571FBA" w14:textId="4D68DC71" w:rsidR="002C2040" w:rsidRDefault="002C2040" w:rsidP="00092FBB">
                  <w:pPr>
                    <w:jc w:val="both"/>
                    <w:rPr>
                      <w:rFonts w:ascii="Calibri" w:eastAsia="Times New Roman" w:hAnsi="Calibri" w:cs="Calibri"/>
                      <w:i/>
                      <w:iCs/>
                      <w:color w:val="FF0000"/>
                    </w:rPr>
                  </w:pPr>
                  <w:r>
                    <w:rPr>
                      <w:rFonts w:ascii="Calibri" w:eastAsia="Times New Roman" w:hAnsi="Calibri" w:cs="Calibri"/>
                      <w:i/>
                      <w:iCs/>
                      <w:color w:val="FF0000"/>
                    </w:rPr>
                    <w:t>Clinical scientist costs (MPE)</w:t>
                  </w:r>
                  <w:r w:rsidR="009E3604">
                    <w:rPr>
                      <w:rFonts w:ascii="Calibri" w:eastAsia="Times New Roman" w:hAnsi="Calibri" w:cs="Calibri"/>
                      <w:i/>
                      <w:iCs/>
                      <w:color w:val="FF0000"/>
                    </w:rPr>
                    <w:t xml:space="preserve"> if service bought in</w:t>
                  </w:r>
                </w:p>
              </w:tc>
              <w:tc>
                <w:tcPr>
                  <w:tcW w:w="3065" w:type="dxa"/>
                </w:tcPr>
                <w:p w14:paraId="4D691AFB" w14:textId="77777777" w:rsidR="002C2040" w:rsidRPr="00666B58" w:rsidRDefault="002C2040" w:rsidP="00092FBB">
                  <w:pPr>
                    <w:jc w:val="both"/>
                    <w:rPr>
                      <w:rFonts w:ascii="Calibri" w:eastAsia="Times New Roman" w:hAnsi="Calibri" w:cs="Calibri"/>
                      <w:i/>
                      <w:iCs/>
                      <w:color w:val="FF0000"/>
                    </w:rPr>
                  </w:pPr>
                </w:p>
              </w:tc>
              <w:tc>
                <w:tcPr>
                  <w:tcW w:w="3129" w:type="dxa"/>
                </w:tcPr>
                <w:p w14:paraId="543CE520" w14:textId="77777777" w:rsidR="002C2040" w:rsidRPr="00666B58" w:rsidRDefault="002C2040" w:rsidP="00092FBB">
                  <w:pPr>
                    <w:jc w:val="both"/>
                    <w:rPr>
                      <w:rFonts w:ascii="Calibri" w:eastAsia="Times New Roman" w:hAnsi="Calibri" w:cs="Calibri"/>
                      <w:i/>
                      <w:iCs/>
                      <w:color w:val="FF0000"/>
                    </w:rPr>
                  </w:pPr>
                </w:p>
              </w:tc>
            </w:tr>
          </w:tbl>
          <w:p w14:paraId="3E361CA3" w14:textId="2EFC659C" w:rsidR="00092FBB" w:rsidRPr="0077071D" w:rsidRDefault="00092FBB" w:rsidP="00092FBB">
            <w:pPr>
              <w:spacing w:after="0" w:line="240" w:lineRule="auto"/>
              <w:jc w:val="both"/>
              <w:rPr>
                <w:rFonts w:ascii="Calibri" w:eastAsia="Times New Roman" w:hAnsi="Calibri" w:cs="Calibri"/>
              </w:rPr>
            </w:pPr>
            <w:r w:rsidRPr="0077071D">
              <w:rPr>
                <w:rFonts w:ascii="Calibri" w:eastAsia="Times New Roman" w:hAnsi="Calibri" w:cs="Calibri"/>
              </w:rPr>
              <w:t xml:space="preserve">*This cost is </w:t>
            </w:r>
            <w:r w:rsidR="005B12DF" w:rsidRPr="0077071D">
              <w:rPr>
                <w:rFonts w:ascii="Calibri" w:eastAsia="Times New Roman" w:hAnsi="Calibri" w:cs="Calibri"/>
              </w:rPr>
              <w:t>reimbursed</w:t>
            </w:r>
            <w:r w:rsidRPr="0077071D">
              <w:rPr>
                <w:rFonts w:ascii="Calibri" w:eastAsia="Times New Roman" w:hAnsi="Calibri" w:cs="Calibri"/>
              </w:rPr>
              <w:t xml:space="preserve"> by NHSE under the </w:t>
            </w:r>
            <w:r w:rsidR="005B12DF" w:rsidRPr="0077071D">
              <w:rPr>
                <w:rFonts w:ascii="Calibri" w:eastAsia="Times New Roman" w:hAnsi="Calibri" w:cs="Calibri"/>
              </w:rPr>
              <w:t>specialised</w:t>
            </w:r>
            <w:r w:rsidRPr="0077071D">
              <w:rPr>
                <w:rFonts w:ascii="Calibri" w:eastAsia="Times New Roman" w:hAnsi="Calibri" w:cs="Calibri"/>
              </w:rPr>
              <w:t xml:space="preserve"> commissioning budget</w:t>
            </w:r>
          </w:p>
          <w:p w14:paraId="488F1020" w14:textId="2CE4FFF5" w:rsidR="00092FBB" w:rsidRPr="0077071D" w:rsidRDefault="00092FBB" w:rsidP="00092FBB">
            <w:pPr>
              <w:spacing w:after="0" w:line="240" w:lineRule="auto"/>
              <w:jc w:val="both"/>
              <w:rPr>
                <w:rStyle w:val="Emphasis"/>
                <w:rFonts w:ascii="Calibri" w:hAnsi="Calibri" w:cs="Calibri"/>
                <w:i w:val="0"/>
              </w:rPr>
            </w:pPr>
            <w:r w:rsidRPr="0077071D">
              <w:rPr>
                <w:rFonts w:ascii="Calibri" w:eastAsia="Times New Roman" w:hAnsi="Calibri" w:cs="Calibri"/>
              </w:rPr>
              <w:t xml:space="preserve">** </w:t>
            </w:r>
            <w:r w:rsidRPr="0077071D">
              <w:rPr>
                <w:rStyle w:val="Emphasis"/>
                <w:rFonts w:ascii="Calibri" w:hAnsi="Calibri" w:cs="Calibri"/>
                <w:i w:val="0"/>
              </w:rPr>
              <w:t>Courier costs to have radioactive product delivered to the hospital. This is reclaimed on month end billing to NHSE</w:t>
            </w:r>
          </w:p>
          <w:p w14:paraId="4CC92C1F" w14:textId="683C1439" w:rsidR="00092FBB" w:rsidRDefault="00092FBB" w:rsidP="00092FBB">
            <w:pPr>
              <w:spacing w:after="0" w:line="240" w:lineRule="auto"/>
              <w:jc w:val="both"/>
              <w:rPr>
                <w:rStyle w:val="Emphasis"/>
                <w:rFonts w:ascii="Calibri" w:hAnsi="Calibri" w:cs="Calibri"/>
                <w:i w:val="0"/>
              </w:rPr>
            </w:pPr>
            <w:r w:rsidRPr="0077071D">
              <w:rPr>
                <w:rStyle w:val="Emphasis"/>
                <w:rFonts w:ascii="Calibri" w:hAnsi="Calibri" w:cs="Calibri"/>
                <w:i w:val="0"/>
              </w:rPr>
              <w:t xml:space="preserve">*** </w:t>
            </w:r>
            <w:r w:rsidR="0026144B">
              <w:rPr>
                <w:rStyle w:val="Emphasis"/>
                <w:rFonts w:ascii="Calibri" w:hAnsi="Calibri" w:cs="Calibri"/>
                <w:i w:val="0"/>
              </w:rPr>
              <w:t>T</w:t>
            </w:r>
            <w:r w:rsidRPr="0077071D">
              <w:rPr>
                <w:rStyle w:val="Emphasis"/>
                <w:rFonts w:ascii="Calibri" w:hAnsi="Calibri" w:cs="Calibri"/>
                <w:i w:val="0"/>
              </w:rPr>
              <w:t xml:space="preserve">his </w:t>
            </w:r>
            <w:r w:rsidR="0026144B">
              <w:rPr>
                <w:rStyle w:val="Emphasis"/>
                <w:rFonts w:ascii="Calibri" w:hAnsi="Calibri" w:cs="Calibri"/>
                <w:i w:val="0"/>
              </w:rPr>
              <w:t xml:space="preserve">is </w:t>
            </w:r>
            <w:r w:rsidRPr="0077071D">
              <w:rPr>
                <w:rStyle w:val="Emphasis"/>
                <w:rFonts w:ascii="Calibri" w:hAnsi="Calibri" w:cs="Calibri"/>
                <w:i w:val="0"/>
              </w:rPr>
              <w:t>covered by an agreed NHSE tariff</w:t>
            </w:r>
            <w:r w:rsidR="005C61CC">
              <w:rPr>
                <w:rStyle w:val="Emphasis"/>
                <w:rFonts w:ascii="Calibri" w:hAnsi="Calibri" w:cs="Calibri"/>
                <w:i w:val="0"/>
              </w:rPr>
              <w:t xml:space="preserve"> but paid by </w:t>
            </w:r>
            <w:r w:rsidR="0026144B">
              <w:rPr>
                <w:rStyle w:val="Emphasis"/>
                <w:rFonts w:ascii="Calibri" w:hAnsi="Calibri" w:cs="Calibri"/>
                <w:i w:val="0"/>
              </w:rPr>
              <w:t xml:space="preserve">the </w:t>
            </w:r>
            <w:r w:rsidR="005C61CC">
              <w:rPr>
                <w:rStyle w:val="Emphasis"/>
                <w:rFonts w:ascii="Calibri" w:hAnsi="Calibri" w:cs="Calibri"/>
                <w:i w:val="0"/>
              </w:rPr>
              <w:t>CCG</w:t>
            </w:r>
          </w:p>
          <w:p w14:paraId="3F1AC0C3" w14:textId="0061D156" w:rsidR="005C61CC" w:rsidRDefault="005C61CC" w:rsidP="00092FBB">
            <w:pPr>
              <w:spacing w:after="0" w:line="240" w:lineRule="auto"/>
              <w:jc w:val="both"/>
              <w:rPr>
                <w:rStyle w:val="Emphasis"/>
                <w:rFonts w:ascii="Calibri" w:hAnsi="Calibri" w:cs="Calibri"/>
                <w:i w:val="0"/>
              </w:rPr>
            </w:pPr>
          </w:p>
          <w:p w14:paraId="43A87136" w14:textId="0A395E86" w:rsidR="005C61CC" w:rsidRPr="0077071D" w:rsidRDefault="005C61CC" w:rsidP="00092FBB">
            <w:pPr>
              <w:spacing w:after="0" w:line="240" w:lineRule="auto"/>
              <w:jc w:val="both"/>
              <w:rPr>
                <w:rStyle w:val="Emphasis"/>
                <w:rFonts w:ascii="Calibri" w:hAnsi="Calibri" w:cs="Calibri"/>
              </w:rPr>
            </w:pPr>
            <w:r>
              <w:rPr>
                <w:rStyle w:val="Emphasis"/>
                <w:rFonts w:ascii="Calibri" w:hAnsi="Calibri" w:cs="Calibri"/>
                <w:i w:val="0"/>
              </w:rPr>
              <w:t>Note you will need to find sources for Scotland</w:t>
            </w:r>
            <w:r w:rsidR="0026144B">
              <w:rPr>
                <w:rStyle w:val="Emphasis"/>
                <w:rFonts w:ascii="Calibri" w:hAnsi="Calibri" w:cs="Calibri"/>
                <w:i w:val="0"/>
              </w:rPr>
              <w:t>,</w:t>
            </w:r>
            <w:r>
              <w:rPr>
                <w:rStyle w:val="Emphasis"/>
                <w:rFonts w:ascii="Calibri" w:hAnsi="Calibri" w:cs="Calibri"/>
                <w:i w:val="0"/>
              </w:rPr>
              <w:t xml:space="preserve"> Wales and Northern Ireland</w:t>
            </w:r>
            <w:r w:rsidR="0026144B">
              <w:rPr>
                <w:rStyle w:val="Emphasis"/>
                <w:rFonts w:ascii="Calibri" w:hAnsi="Calibri" w:cs="Calibri"/>
                <w:i w:val="0"/>
              </w:rPr>
              <w:t>.</w:t>
            </w:r>
            <w:r>
              <w:rPr>
                <w:rStyle w:val="Emphasis"/>
                <w:rFonts w:ascii="Calibri" w:hAnsi="Calibri" w:cs="Calibri"/>
                <w:i w:val="0"/>
              </w:rPr>
              <w:t xml:space="preserve"> </w:t>
            </w:r>
          </w:p>
          <w:p w14:paraId="2FD16B14" w14:textId="77777777" w:rsidR="00196D54" w:rsidRPr="0077071D" w:rsidRDefault="00196D54" w:rsidP="00E32D24">
            <w:pPr>
              <w:spacing w:after="0" w:line="240" w:lineRule="auto"/>
              <w:jc w:val="both"/>
              <w:rPr>
                <w:rStyle w:val="Emphasis"/>
                <w:rFonts w:ascii="Calibri" w:hAnsi="Calibri" w:cs="Calibri"/>
                <w:i w:val="0"/>
              </w:rPr>
            </w:pPr>
          </w:p>
          <w:p w14:paraId="296E7B9E" w14:textId="10556E2E" w:rsidR="00196D54" w:rsidRPr="0077071D" w:rsidRDefault="00196D54" w:rsidP="00E32D24">
            <w:pPr>
              <w:jc w:val="both"/>
              <w:rPr>
                <w:rStyle w:val="Emphasis"/>
                <w:rFonts w:ascii="Calibri" w:hAnsi="Calibri" w:cs="Calibri"/>
                <w:i w:val="0"/>
                <w:iCs w:val="0"/>
              </w:rPr>
            </w:pPr>
            <w:r w:rsidRPr="0077071D">
              <w:rPr>
                <w:rStyle w:val="Emphasis"/>
                <w:rFonts w:ascii="Calibri" w:hAnsi="Calibri" w:cs="Calibri"/>
                <w:i w:val="0"/>
                <w:iCs w:val="0"/>
              </w:rPr>
              <w:t xml:space="preserve">The service </w:t>
            </w:r>
            <w:r w:rsidR="00557BE8" w:rsidRPr="0077071D">
              <w:rPr>
                <w:rStyle w:val="Emphasis"/>
                <w:rFonts w:ascii="Calibri" w:hAnsi="Calibri" w:cs="Calibri"/>
                <w:i w:val="0"/>
                <w:iCs w:val="0"/>
              </w:rPr>
              <w:t xml:space="preserve">will </w:t>
            </w:r>
            <w:r w:rsidRPr="0077071D">
              <w:rPr>
                <w:rStyle w:val="Emphasis"/>
                <w:rFonts w:ascii="Calibri" w:hAnsi="Calibri" w:cs="Calibri"/>
                <w:i w:val="0"/>
                <w:iCs w:val="0"/>
              </w:rPr>
              <w:t>require an</w:t>
            </w:r>
            <w:r w:rsidR="00557BE8" w:rsidRPr="0077071D">
              <w:rPr>
                <w:rStyle w:val="Emphasis"/>
                <w:rFonts w:ascii="Calibri" w:hAnsi="Calibri" w:cs="Calibri"/>
                <w:i w:val="0"/>
                <w:iCs w:val="0"/>
              </w:rPr>
              <w:t xml:space="preserve"> upfront</w:t>
            </w:r>
            <w:r w:rsidRPr="0077071D">
              <w:rPr>
                <w:rStyle w:val="Emphasis"/>
                <w:rFonts w:ascii="Calibri" w:hAnsi="Calibri" w:cs="Calibri"/>
                <w:i w:val="0"/>
                <w:iCs w:val="0"/>
              </w:rPr>
              <w:t xml:space="preserve"> investment total of </w:t>
            </w:r>
            <w:r w:rsidRPr="0077071D">
              <w:rPr>
                <w:rStyle w:val="Emphasis"/>
                <w:rFonts w:ascii="Calibri" w:hAnsi="Calibri" w:cs="Calibri"/>
                <w:i w:val="0"/>
              </w:rPr>
              <w:t>£</w:t>
            </w:r>
            <w:r w:rsidRPr="0077071D">
              <w:rPr>
                <w:rStyle w:val="Emphasis"/>
                <w:rFonts w:ascii="Calibri" w:hAnsi="Calibri" w:cs="Calibri"/>
                <w:iCs w:val="0"/>
                <w:color w:val="FF0000"/>
              </w:rPr>
              <w:t>[insert total]</w:t>
            </w:r>
            <w:r w:rsidR="00E95B7D" w:rsidRPr="0077071D">
              <w:rPr>
                <w:rStyle w:val="Emphasis"/>
                <w:rFonts w:ascii="Calibri" w:hAnsi="Calibri" w:cs="Calibri"/>
                <w:i w:val="0"/>
                <w:iCs w:val="0"/>
              </w:rPr>
              <w:t xml:space="preserve">, with annual running costs of </w:t>
            </w:r>
            <w:r w:rsidR="00E95B7D" w:rsidRPr="0077071D">
              <w:rPr>
                <w:rStyle w:val="Emphasis"/>
                <w:rFonts w:ascii="Calibri" w:hAnsi="Calibri" w:cs="Calibri"/>
                <w:iCs w:val="0"/>
                <w:color w:val="FF0000"/>
              </w:rPr>
              <w:t>[insert amount]</w:t>
            </w:r>
            <w:r w:rsidR="002A5971" w:rsidRPr="0077071D">
              <w:rPr>
                <w:rStyle w:val="Emphasis"/>
                <w:rFonts w:ascii="Calibri" w:hAnsi="Calibri" w:cs="Calibri"/>
                <w:iCs w:val="0"/>
              </w:rPr>
              <w:t>.</w:t>
            </w:r>
          </w:p>
          <w:p w14:paraId="2170E3F8" w14:textId="5BFCAAEF" w:rsidR="00CA3156" w:rsidRPr="0077071D" w:rsidRDefault="007916B2" w:rsidP="00E32D24">
            <w:pPr>
              <w:jc w:val="both"/>
              <w:rPr>
                <w:rStyle w:val="Emphasis"/>
                <w:rFonts w:ascii="Calibri" w:hAnsi="Calibri" w:cs="Calibri"/>
                <w:i w:val="0"/>
              </w:rPr>
            </w:pPr>
            <w:r w:rsidRPr="0077071D">
              <w:rPr>
                <w:rStyle w:val="Emphasis"/>
                <w:rFonts w:ascii="Calibri" w:hAnsi="Calibri" w:cs="Calibri"/>
                <w:i w:val="0"/>
              </w:rPr>
              <w:t>The NHSE</w:t>
            </w:r>
            <w:r w:rsidR="00CA3156" w:rsidRPr="0077071D">
              <w:rPr>
                <w:rStyle w:val="Emphasis"/>
                <w:rFonts w:ascii="Calibri" w:hAnsi="Calibri" w:cs="Calibri"/>
                <w:i w:val="0"/>
              </w:rPr>
              <w:t xml:space="preserve"> tariff for performing </w:t>
            </w:r>
            <w:r w:rsidR="00DF3F3D">
              <w:rPr>
                <w:rStyle w:val="Emphasis"/>
                <w:rFonts w:ascii="Calibri" w:hAnsi="Calibri" w:cs="Calibri"/>
                <w:i w:val="0"/>
              </w:rPr>
              <w:t>Lutathe</w:t>
            </w:r>
            <w:r w:rsidR="00BB736B">
              <w:rPr>
                <w:rStyle w:val="Emphasis"/>
                <w:rFonts w:ascii="Calibri" w:hAnsi="Calibri" w:cs="Calibri"/>
                <w:i w:val="0"/>
              </w:rPr>
              <w:t>r</w:t>
            </w:r>
            <w:r w:rsidR="00DF3F3D">
              <w:rPr>
                <w:rStyle w:val="Emphasis"/>
                <w:rFonts w:ascii="Calibri" w:hAnsi="Calibri" w:cs="Calibri"/>
                <w:i w:val="0"/>
              </w:rPr>
              <w:t>a</w:t>
            </w:r>
            <w:r w:rsidR="00FF4E83" w:rsidRPr="0077071D">
              <w:rPr>
                <w:rStyle w:val="Emphasis"/>
                <w:rFonts w:ascii="Calibri" w:hAnsi="Calibri" w:cs="Calibri"/>
                <w:i w:val="0"/>
              </w:rPr>
              <w:t xml:space="preserve"> </w:t>
            </w:r>
            <w:r w:rsidRPr="0077071D">
              <w:rPr>
                <w:rStyle w:val="Emphasis"/>
                <w:rFonts w:ascii="Calibri" w:hAnsi="Calibri" w:cs="Calibri"/>
                <w:i w:val="0"/>
              </w:rPr>
              <w:t>infusions is</w:t>
            </w:r>
            <w:r w:rsidR="00CA3156" w:rsidRPr="0077071D">
              <w:rPr>
                <w:rStyle w:val="Emphasis"/>
                <w:rFonts w:ascii="Calibri" w:hAnsi="Calibri" w:cs="Calibri"/>
                <w:i w:val="0"/>
              </w:rPr>
              <w:t xml:space="preserve"> £</w:t>
            </w:r>
            <w:r w:rsidR="00CA3156" w:rsidRPr="0077071D">
              <w:rPr>
                <w:rStyle w:val="Emphasis"/>
                <w:rFonts w:ascii="Calibri" w:hAnsi="Calibri" w:cs="Calibri"/>
                <w:iCs w:val="0"/>
                <w:color w:val="FF0000"/>
              </w:rPr>
              <w:t xml:space="preserve">[insert </w:t>
            </w:r>
            <w:r w:rsidR="00FF4E83" w:rsidRPr="0077071D">
              <w:rPr>
                <w:rStyle w:val="Emphasis"/>
                <w:rFonts w:ascii="Calibri" w:hAnsi="Calibri" w:cs="Calibri"/>
                <w:iCs w:val="0"/>
                <w:color w:val="FF0000"/>
              </w:rPr>
              <w:t>total</w:t>
            </w:r>
            <w:r w:rsidR="00CA3156" w:rsidRPr="0077071D">
              <w:rPr>
                <w:rStyle w:val="Emphasis"/>
                <w:rFonts w:ascii="Calibri" w:hAnsi="Calibri" w:cs="Calibri"/>
                <w:iCs w:val="0"/>
                <w:color w:val="FF0000"/>
              </w:rPr>
              <w:t>]</w:t>
            </w:r>
            <w:r w:rsidR="00CA3156" w:rsidRPr="0077071D">
              <w:rPr>
                <w:rStyle w:val="Emphasis"/>
                <w:rFonts w:ascii="Calibri" w:hAnsi="Calibri" w:cs="Calibri"/>
                <w:i w:val="0"/>
              </w:rPr>
              <w:t xml:space="preserve">. </w:t>
            </w:r>
            <w:r w:rsidR="00736D9D" w:rsidRPr="0077071D">
              <w:rPr>
                <w:rStyle w:val="Emphasis"/>
                <w:rFonts w:ascii="Calibri" w:hAnsi="Calibri" w:cs="Calibri"/>
                <w:i w:val="0"/>
              </w:rPr>
              <w:t>The actual</w:t>
            </w:r>
            <w:r w:rsidR="00CA3156" w:rsidRPr="0077071D">
              <w:rPr>
                <w:rStyle w:val="Emphasis"/>
                <w:rFonts w:ascii="Calibri" w:hAnsi="Calibri" w:cs="Calibri"/>
                <w:i w:val="0"/>
              </w:rPr>
              <w:t xml:space="preserve"> cost of </w:t>
            </w:r>
            <w:r w:rsidR="00736D9D" w:rsidRPr="0077071D">
              <w:rPr>
                <w:rStyle w:val="Emphasis"/>
                <w:rFonts w:ascii="Calibri" w:hAnsi="Calibri" w:cs="Calibri"/>
                <w:i w:val="0"/>
              </w:rPr>
              <w:t xml:space="preserve">providing </w:t>
            </w:r>
            <w:r w:rsidR="00DF3F3D">
              <w:rPr>
                <w:rStyle w:val="Emphasis"/>
                <w:rFonts w:ascii="Calibri" w:hAnsi="Calibri" w:cs="Calibri"/>
                <w:i w:val="0"/>
              </w:rPr>
              <w:t>Lutathera</w:t>
            </w:r>
            <w:r w:rsidR="00CA3156" w:rsidRPr="0077071D">
              <w:rPr>
                <w:rStyle w:val="Emphasis"/>
                <w:rFonts w:ascii="Calibri" w:hAnsi="Calibri" w:cs="Calibri"/>
                <w:i w:val="0"/>
              </w:rPr>
              <w:t xml:space="preserve"> therapy</w:t>
            </w:r>
            <w:r w:rsidR="00736D9D" w:rsidRPr="0077071D">
              <w:rPr>
                <w:rStyle w:val="Emphasis"/>
                <w:rFonts w:ascii="Calibri" w:hAnsi="Calibri" w:cs="Calibri"/>
                <w:i w:val="0"/>
              </w:rPr>
              <w:t xml:space="preserve"> at </w:t>
            </w:r>
            <w:r w:rsidR="00736D9D" w:rsidRPr="0077071D">
              <w:rPr>
                <w:rStyle w:val="Emphasis"/>
                <w:rFonts w:ascii="Calibri" w:hAnsi="Calibri" w:cs="Calibri"/>
                <w:iCs w:val="0"/>
                <w:color w:val="FF0000"/>
              </w:rPr>
              <w:t>[insert Trust name</w:t>
            </w:r>
            <w:r w:rsidR="00DA1EC9" w:rsidRPr="0077071D">
              <w:rPr>
                <w:rStyle w:val="Emphasis"/>
                <w:rFonts w:ascii="Calibri" w:hAnsi="Calibri" w:cs="Calibri"/>
                <w:iCs w:val="0"/>
                <w:color w:val="FF0000"/>
              </w:rPr>
              <w:t>]</w:t>
            </w:r>
            <w:r w:rsidR="00DA1EC9" w:rsidRPr="0077071D">
              <w:rPr>
                <w:rStyle w:val="Emphasis"/>
                <w:rFonts w:ascii="Calibri" w:hAnsi="Calibri" w:cs="Calibri"/>
                <w:i w:val="0"/>
              </w:rPr>
              <w:t xml:space="preserve"> is £</w:t>
            </w:r>
            <w:r w:rsidR="00DA1EC9" w:rsidRPr="0077071D">
              <w:rPr>
                <w:rStyle w:val="Emphasis"/>
                <w:rFonts w:ascii="Calibri" w:hAnsi="Calibri" w:cs="Calibri"/>
                <w:iCs w:val="0"/>
                <w:color w:val="FF0000"/>
              </w:rPr>
              <w:t xml:space="preserve">[insert amount] </w:t>
            </w:r>
            <w:r w:rsidR="00DA1EC9" w:rsidRPr="0077071D">
              <w:rPr>
                <w:rStyle w:val="Emphasis"/>
                <w:rFonts w:ascii="Calibri" w:hAnsi="Calibri" w:cs="Calibri"/>
                <w:i w:val="0"/>
              </w:rPr>
              <w:t xml:space="preserve">which is adequately covered by the tariff. </w:t>
            </w:r>
          </w:p>
          <w:p w14:paraId="02E65EFD" w14:textId="5CD2F73C" w:rsidR="00CA3156" w:rsidRPr="0077071D" w:rsidRDefault="00E079B8" w:rsidP="00E32D24">
            <w:pPr>
              <w:jc w:val="both"/>
              <w:rPr>
                <w:rStyle w:val="Emphasis"/>
                <w:rFonts w:ascii="Calibri" w:hAnsi="Calibri" w:cs="Calibri"/>
                <w:i w:val="0"/>
              </w:rPr>
            </w:pPr>
            <w:r w:rsidRPr="0077071D">
              <w:rPr>
                <w:rStyle w:val="Emphasis"/>
                <w:rFonts w:ascii="Calibri" w:hAnsi="Calibri" w:cs="Calibri"/>
                <w:i w:val="0"/>
              </w:rPr>
              <w:t xml:space="preserve">The net gain </w:t>
            </w:r>
            <w:r w:rsidR="00995300" w:rsidRPr="0077071D">
              <w:rPr>
                <w:rStyle w:val="Emphasis"/>
                <w:rFonts w:ascii="Calibri" w:hAnsi="Calibri" w:cs="Calibri"/>
                <w:i w:val="0"/>
              </w:rPr>
              <w:t>per patient is</w:t>
            </w:r>
            <w:r w:rsidR="00CA3156" w:rsidRPr="0077071D">
              <w:rPr>
                <w:rStyle w:val="Emphasis"/>
                <w:rFonts w:ascii="Calibri" w:hAnsi="Calibri" w:cs="Calibri"/>
                <w:i w:val="0"/>
              </w:rPr>
              <w:t xml:space="preserve"> £</w:t>
            </w:r>
            <w:r w:rsidR="00CA3156" w:rsidRPr="0077071D">
              <w:rPr>
                <w:rStyle w:val="Emphasis"/>
                <w:rFonts w:ascii="Calibri" w:hAnsi="Calibri" w:cs="Calibri"/>
                <w:iCs w:val="0"/>
                <w:color w:val="FF0000"/>
              </w:rPr>
              <w:t>[insert total]</w:t>
            </w:r>
            <w:r w:rsidR="00BA3838" w:rsidRPr="0077071D">
              <w:rPr>
                <w:rStyle w:val="Emphasis"/>
                <w:rFonts w:ascii="Calibri" w:hAnsi="Calibri" w:cs="Calibri"/>
                <w:i w:val="0"/>
              </w:rPr>
              <w:t>.</w:t>
            </w:r>
            <w:r w:rsidR="00CA3156" w:rsidRPr="0077071D">
              <w:rPr>
                <w:rStyle w:val="Emphasis"/>
                <w:rFonts w:ascii="Calibri" w:hAnsi="Calibri" w:cs="Calibri"/>
                <w:i w:val="0"/>
              </w:rPr>
              <w:t xml:space="preserve"> </w:t>
            </w:r>
          </w:p>
          <w:p w14:paraId="0CFD74BC" w14:textId="1AB91276" w:rsidR="00CA3156" w:rsidRPr="0077071D" w:rsidRDefault="00CA3156" w:rsidP="00E32D24">
            <w:pPr>
              <w:jc w:val="both"/>
              <w:rPr>
                <w:rStyle w:val="Emphasis"/>
                <w:rFonts w:ascii="Calibri" w:hAnsi="Calibri" w:cs="Calibri"/>
                <w:i w:val="0"/>
              </w:rPr>
            </w:pPr>
            <w:r w:rsidRPr="0077071D">
              <w:rPr>
                <w:rStyle w:val="Emphasis"/>
                <w:rFonts w:ascii="Calibri" w:hAnsi="Calibri" w:cs="Calibri"/>
                <w:i w:val="0"/>
              </w:rPr>
              <w:t xml:space="preserve">With the expectation of treating </w:t>
            </w:r>
            <w:r w:rsidRPr="0077071D">
              <w:rPr>
                <w:rStyle w:val="Emphasis"/>
                <w:rFonts w:ascii="Calibri" w:hAnsi="Calibri" w:cs="Calibri"/>
                <w:iCs w:val="0"/>
                <w:color w:val="FF0000"/>
              </w:rPr>
              <w:t>[insert patient number]</w:t>
            </w:r>
            <w:r w:rsidRPr="0077071D">
              <w:rPr>
                <w:rStyle w:val="Emphasis"/>
                <w:rFonts w:ascii="Calibri" w:hAnsi="Calibri" w:cs="Calibri"/>
                <w:i w:val="0"/>
              </w:rPr>
              <w:t xml:space="preserve"> patients over the next 12 months, a total of £</w:t>
            </w:r>
            <w:r w:rsidRPr="0077071D">
              <w:rPr>
                <w:rStyle w:val="Emphasis"/>
                <w:rFonts w:ascii="Calibri" w:hAnsi="Calibri" w:cs="Calibri"/>
                <w:iCs w:val="0"/>
                <w:color w:val="FF0000"/>
              </w:rPr>
              <w:t>[insert total]</w:t>
            </w:r>
            <w:r w:rsidRPr="0077071D">
              <w:rPr>
                <w:rStyle w:val="Emphasis"/>
                <w:rFonts w:ascii="Calibri" w:hAnsi="Calibri" w:cs="Calibri"/>
                <w:i w:val="0"/>
              </w:rPr>
              <w:t xml:space="preserve"> </w:t>
            </w:r>
            <w:r w:rsidR="00995300" w:rsidRPr="0077071D">
              <w:rPr>
                <w:rStyle w:val="Emphasis"/>
                <w:rFonts w:ascii="Calibri" w:hAnsi="Calibri" w:cs="Calibri"/>
                <w:i w:val="0"/>
              </w:rPr>
              <w:t>can be anticipated by the</w:t>
            </w:r>
            <w:r w:rsidRPr="0077071D">
              <w:rPr>
                <w:rStyle w:val="Emphasis"/>
                <w:rFonts w:ascii="Calibri" w:hAnsi="Calibri" w:cs="Calibri"/>
                <w:i w:val="0"/>
              </w:rPr>
              <w:t xml:space="preserve"> </w:t>
            </w:r>
            <w:r w:rsidR="00995300" w:rsidRPr="0077071D">
              <w:rPr>
                <w:rStyle w:val="Emphasis"/>
                <w:rFonts w:ascii="Calibri" w:hAnsi="Calibri" w:cs="Calibri"/>
                <w:i w:val="0"/>
              </w:rPr>
              <w:t>T</w:t>
            </w:r>
            <w:r w:rsidRPr="0077071D">
              <w:rPr>
                <w:rStyle w:val="Emphasis"/>
                <w:rFonts w:ascii="Calibri" w:hAnsi="Calibri" w:cs="Calibri"/>
                <w:i w:val="0"/>
              </w:rPr>
              <w:t>rust.</w:t>
            </w:r>
          </w:p>
          <w:p w14:paraId="6226143B" w14:textId="3E9D37D8" w:rsidR="003F78AA" w:rsidRPr="00666B58" w:rsidRDefault="00FF02EF" w:rsidP="00E32D24">
            <w:pPr>
              <w:spacing w:after="0" w:line="240" w:lineRule="auto"/>
              <w:jc w:val="both"/>
              <w:rPr>
                <w:rFonts w:ascii="Calibri" w:eastAsia="Times New Roman" w:hAnsi="Calibri" w:cs="Calibri"/>
                <w:lang w:val="en-US"/>
              </w:rPr>
            </w:pPr>
            <w:r w:rsidRPr="00BE56CC">
              <w:rPr>
                <w:rFonts w:ascii="Calibri" w:eastAsia="Times New Roman" w:hAnsi="Calibri" w:cs="Calibri"/>
                <w:i/>
                <w:iCs/>
                <w:color w:val="FF0000"/>
                <w:lang w:val="en-US"/>
              </w:rPr>
              <w:t>T</w:t>
            </w:r>
            <w:r w:rsidR="00A30F09" w:rsidRPr="00BE56CC">
              <w:rPr>
                <w:rFonts w:ascii="Calibri" w:eastAsia="Times New Roman" w:hAnsi="Calibri" w:cs="Calibri"/>
                <w:i/>
                <w:iCs/>
                <w:color w:val="FF0000"/>
                <w:lang w:val="en-US"/>
              </w:rPr>
              <w:t>he above service description can be amended to address service expansion needs such as</w:t>
            </w:r>
            <w:r w:rsidR="003F78AA" w:rsidRPr="00BE56CC">
              <w:rPr>
                <w:rFonts w:ascii="Calibri" w:eastAsia="Times New Roman" w:hAnsi="Calibri" w:cs="Calibri"/>
                <w:i/>
                <w:iCs/>
                <w:color w:val="FF0000"/>
                <w:lang w:val="en-US"/>
              </w:rPr>
              <w:t xml:space="preserve"> additional staff, more treatment rooms, change in treatment </w:t>
            </w:r>
            <w:r w:rsidR="003F78AA" w:rsidRPr="00666B58">
              <w:rPr>
                <w:rFonts w:ascii="Calibri" w:eastAsia="Times New Roman" w:hAnsi="Calibri" w:cs="Calibri"/>
                <w:i/>
                <w:iCs/>
                <w:color w:val="FF0000"/>
                <w:lang w:val="en-US"/>
              </w:rPr>
              <w:t>model</w:t>
            </w:r>
            <w:r w:rsidR="002A5971" w:rsidRPr="00666B58">
              <w:rPr>
                <w:rFonts w:ascii="Calibri" w:eastAsia="Times New Roman" w:hAnsi="Calibri" w:cs="Calibri"/>
                <w:i/>
                <w:iCs/>
                <w:color w:val="FF0000"/>
                <w:lang w:val="en-US"/>
              </w:rPr>
              <w:t>. A few examples can be found below:</w:t>
            </w:r>
          </w:p>
          <w:p w14:paraId="5A82F21A" w14:textId="77777777" w:rsidR="00FF4E83" w:rsidRPr="00666B58" w:rsidRDefault="00FF4E83" w:rsidP="00E32D24">
            <w:pPr>
              <w:spacing w:after="0" w:line="240" w:lineRule="auto"/>
              <w:jc w:val="both"/>
              <w:rPr>
                <w:rFonts w:ascii="Calibri" w:eastAsia="Times New Roman" w:hAnsi="Calibri" w:cs="Calibri"/>
                <w:i/>
                <w:iCs/>
              </w:rPr>
            </w:pPr>
          </w:p>
          <w:p w14:paraId="1303D21F" w14:textId="41C4EF11" w:rsidR="00FB7578" w:rsidRDefault="002A5971" w:rsidP="00FF4E83">
            <w:pPr>
              <w:spacing w:after="0" w:line="240" w:lineRule="auto"/>
              <w:jc w:val="both"/>
              <w:rPr>
                <w:rFonts w:ascii="Calibri" w:eastAsia="Times New Roman" w:hAnsi="Calibri" w:cs="Calibri"/>
                <w:i/>
                <w:iCs/>
                <w:color w:val="FF0000"/>
              </w:rPr>
            </w:pPr>
            <w:r w:rsidRPr="00666B58">
              <w:rPr>
                <w:rFonts w:ascii="Calibri" w:eastAsia="Times New Roman" w:hAnsi="Calibri" w:cs="Calibri"/>
                <w:i/>
                <w:iCs/>
                <w:color w:val="FF0000"/>
              </w:rPr>
              <w:t>A</w:t>
            </w:r>
            <w:r w:rsidR="008C416A" w:rsidRPr="00666B58">
              <w:rPr>
                <w:rFonts w:ascii="Calibri" w:eastAsia="Times New Roman" w:hAnsi="Calibri" w:cs="Calibri"/>
                <w:i/>
                <w:iCs/>
                <w:color w:val="FF0000"/>
              </w:rPr>
              <w:t xml:space="preserve">dditional </w:t>
            </w:r>
            <w:r w:rsidRPr="00666B58">
              <w:rPr>
                <w:rFonts w:ascii="Calibri" w:eastAsia="Times New Roman" w:hAnsi="Calibri" w:cs="Calibri"/>
                <w:i/>
                <w:iCs/>
                <w:color w:val="FF0000"/>
              </w:rPr>
              <w:t>staff Clinical Nurse Specialist</w:t>
            </w:r>
            <w:r w:rsidR="00D74F14" w:rsidRPr="00666B58">
              <w:rPr>
                <w:rFonts w:ascii="Calibri" w:eastAsia="Times New Roman" w:hAnsi="Calibri" w:cs="Calibri"/>
                <w:i/>
                <w:iCs/>
                <w:color w:val="FF0000"/>
              </w:rPr>
              <w:t>:</w:t>
            </w:r>
          </w:p>
          <w:p w14:paraId="3B1424C9" w14:textId="3D752B9C" w:rsidR="00FB7578" w:rsidRPr="00BB736B" w:rsidRDefault="00FB7578" w:rsidP="00FF4E83">
            <w:pPr>
              <w:spacing w:after="0" w:line="240" w:lineRule="auto"/>
              <w:jc w:val="both"/>
              <w:rPr>
                <w:rFonts w:ascii="Calibri" w:eastAsia="Times New Roman" w:hAnsi="Calibri" w:cs="Calibri"/>
                <w:i/>
                <w:iCs/>
                <w:color w:val="FF0000"/>
              </w:rPr>
            </w:pPr>
            <w:r>
              <w:rPr>
                <w:rFonts w:ascii="Calibri" w:eastAsia="Times New Roman" w:hAnsi="Calibri" w:cs="Calibri"/>
                <w:i/>
                <w:iCs/>
                <w:color w:val="FF0000"/>
              </w:rPr>
              <w:t>New staff will only be needed if such a GEP-NET specialist nurse has not been appointed</w:t>
            </w:r>
            <w:r w:rsidR="0026144B">
              <w:rPr>
                <w:rFonts w:ascii="Calibri" w:eastAsia="Times New Roman" w:hAnsi="Calibri" w:cs="Calibri"/>
                <w:i/>
                <w:iCs/>
                <w:color w:val="FF0000"/>
              </w:rPr>
              <w:t>.</w:t>
            </w:r>
            <w:r>
              <w:rPr>
                <w:rFonts w:ascii="Calibri" w:eastAsia="Times New Roman" w:hAnsi="Calibri" w:cs="Calibri"/>
                <w:i/>
                <w:iCs/>
                <w:color w:val="FF0000"/>
              </w:rPr>
              <w:t xml:space="preserve"> </w:t>
            </w:r>
            <w:r w:rsidR="0026144B">
              <w:rPr>
                <w:rFonts w:ascii="Calibri" w:eastAsia="Times New Roman" w:hAnsi="Calibri" w:cs="Calibri"/>
                <w:i/>
                <w:iCs/>
                <w:color w:val="FF0000"/>
              </w:rPr>
              <w:t>I</w:t>
            </w:r>
            <w:r>
              <w:rPr>
                <w:rFonts w:ascii="Calibri" w:eastAsia="Times New Roman" w:hAnsi="Calibri" w:cs="Calibri"/>
                <w:i/>
                <w:iCs/>
                <w:color w:val="FF0000"/>
              </w:rPr>
              <w:t xml:space="preserve">f </w:t>
            </w:r>
            <w:r w:rsidR="0026144B">
              <w:rPr>
                <w:rFonts w:ascii="Calibri" w:eastAsia="Times New Roman" w:hAnsi="Calibri" w:cs="Calibri"/>
                <w:i/>
                <w:iCs/>
                <w:color w:val="FF0000"/>
              </w:rPr>
              <w:t>required,</w:t>
            </w:r>
            <w:r>
              <w:rPr>
                <w:rFonts w:ascii="Calibri" w:eastAsia="Times New Roman" w:hAnsi="Calibri" w:cs="Calibri"/>
                <w:i/>
                <w:iCs/>
                <w:color w:val="FF0000"/>
              </w:rPr>
              <w:t xml:space="preserve"> the number of hours dedicated to their work will need to be reviewed</w:t>
            </w:r>
            <w:r w:rsidR="0026144B">
              <w:rPr>
                <w:rFonts w:ascii="Calibri" w:eastAsia="Times New Roman" w:hAnsi="Calibri" w:cs="Calibri"/>
                <w:i/>
                <w:iCs/>
                <w:color w:val="FF0000"/>
              </w:rPr>
              <w:t>.</w:t>
            </w:r>
            <w:r>
              <w:rPr>
                <w:rFonts w:ascii="Calibri" w:eastAsia="Times New Roman" w:hAnsi="Calibri" w:cs="Calibri"/>
                <w:i/>
                <w:iCs/>
                <w:color w:val="FF0000"/>
              </w:rPr>
              <w:t xml:space="preserve"> </w:t>
            </w:r>
          </w:p>
          <w:p w14:paraId="33BD7A7E" w14:textId="08A038B5" w:rsidR="008C416A" w:rsidRDefault="00133B66" w:rsidP="008C416A">
            <w:pPr>
              <w:spacing w:after="0" w:line="240" w:lineRule="auto"/>
              <w:jc w:val="both"/>
              <w:rPr>
                <w:rFonts w:ascii="Calibri" w:eastAsia="Times New Roman" w:hAnsi="Calibri" w:cs="Calibri"/>
                <w:i/>
                <w:iCs/>
              </w:rPr>
            </w:pPr>
            <w:r w:rsidRPr="00945F28">
              <w:rPr>
                <w:rFonts w:ascii="Calibri" w:eastAsia="Times New Roman" w:hAnsi="Calibri" w:cs="Calibri"/>
                <w:i/>
                <w:iCs/>
              </w:rPr>
              <w:t xml:space="preserve">The nursing team are at the centre of planning and execution of PRRT within our service and are currently working at maximum capacity. </w:t>
            </w:r>
            <w:r w:rsidR="008C416A" w:rsidRPr="00945F28">
              <w:rPr>
                <w:rFonts w:ascii="Calibri" w:eastAsia="Times New Roman" w:hAnsi="Calibri" w:cs="Calibri"/>
                <w:i/>
                <w:iCs/>
              </w:rPr>
              <w:t>Once a specialist nurse (Band</w:t>
            </w:r>
            <w:r w:rsidR="00D74F14" w:rsidRPr="00945F28">
              <w:rPr>
                <w:rFonts w:ascii="Calibri" w:eastAsia="Times New Roman" w:hAnsi="Calibri" w:cs="Calibri"/>
                <w:i/>
                <w:iCs/>
              </w:rPr>
              <w:t xml:space="preserve"> 5) </w:t>
            </w:r>
            <w:r w:rsidR="008C416A" w:rsidRPr="00945F28">
              <w:rPr>
                <w:rFonts w:ascii="Calibri" w:eastAsia="Times New Roman" w:hAnsi="Calibri" w:cs="Calibri"/>
                <w:i/>
                <w:iCs/>
              </w:rPr>
              <w:t>has been hired</w:t>
            </w:r>
            <w:r w:rsidR="00D74F14" w:rsidRPr="00945F28">
              <w:rPr>
                <w:rFonts w:ascii="Calibri" w:eastAsia="Times New Roman" w:hAnsi="Calibri" w:cs="Calibri"/>
                <w:i/>
                <w:iCs/>
              </w:rPr>
              <w:t xml:space="preserve"> at a total cost of £</w:t>
            </w:r>
            <w:r w:rsidR="00D74F14" w:rsidRPr="0077071D">
              <w:rPr>
                <w:rStyle w:val="Emphasis"/>
                <w:rFonts w:ascii="Calibri" w:hAnsi="Calibri" w:cs="Calibri"/>
                <w:color w:val="FF0000"/>
              </w:rPr>
              <w:t>[insert total]</w:t>
            </w:r>
            <w:r w:rsidR="008C416A" w:rsidRPr="00BE56CC">
              <w:rPr>
                <w:rFonts w:ascii="Calibri" w:eastAsia="Times New Roman" w:hAnsi="Calibri" w:cs="Calibri"/>
                <w:i/>
                <w:iCs/>
              </w:rPr>
              <w:t>,</w:t>
            </w:r>
            <w:r w:rsidRPr="00BE56CC">
              <w:rPr>
                <w:rFonts w:ascii="Calibri" w:eastAsia="Times New Roman" w:hAnsi="Calibri" w:cs="Calibri"/>
                <w:i/>
                <w:iCs/>
              </w:rPr>
              <w:t xml:space="preserve"> additional patients can be treated due to increased staff capacity. I</w:t>
            </w:r>
            <w:r w:rsidR="008C416A" w:rsidRPr="00BE56CC">
              <w:rPr>
                <w:rFonts w:ascii="Calibri" w:eastAsia="Times New Roman" w:hAnsi="Calibri" w:cs="Calibri"/>
                <w:i/>
                <w:iCs/>
              </w:rPr>
              <w:t xml:space="preserve">t is expected our service will treat </w:t>
            </w:r>
            <w:r w:rsidR="008C416A" w:rsidRPr="00666B58">
              <w:rPr>
                <w:rFonts w:ascii="Calibri" w:eastAsia="Times New Roman" w:hAnsi="Calibri" w:cs="Calibri"/>
                <w:i/>
                <w:iCs/>
                <w:color w:val="FF0000"/>
              </w:rPr>
              <w:t xml:space="preserve">[insert patient number] </w:t>
            </w:r>
            <w:r w:rsidR="008C416A" w:rsidRPr="00666B58">
              <w:rPr>
                <w:rFonts w:ascii="Calibri" w:eastAsia="Times New Roman" w:hAnsi="Calibri" w:cs="Calibri"/>
                <w:i/>
                <w:iCs/>
              </w:rPr>
              <w:t xml:space="preserve">NETs patients weekly, delivering </w:t>
            </w:r>
            <w:r w:rsidR="008C416A" w:rsidRPr="00666B58">
              <w:rPr>
                <w:rFonts w:ascii="Calibri" w:eastAsia="Times New Roman" w:hAnsi="Calibri" w:cs="Calibri"/>
                <w:i/>
                <w:iCs/>
                <w:color w:val="FF0000"/>
              </w:rPr>
              <w:t xml:space="preserve">[insert infusion number] </w:t>
            </w:r>
            <w:r w:rsidR="008C416A" w:rsidRPr="00666B58">
              <w:rPr>
                <w:rFonts w:ascii="Calibri" w:eastAsia="Times New Roman" w:hAnsi="Calibri" w:cs="Calibri"/>
                <w:i/>
                <w:iCs/>
              </w:rPr>
              <w:t xml:space="preserve">infusions per year. This is an increase of </w:t>
            </w:r>
            <w:r w:rsidR="008C416A" w:rsidRPr="00666B58">
              <w:rPr>
                <w:rFonts w:ascii="Calibri" w:eastAsia="Times New Roman" w:hAnsi="Calibri" w:cs="Calibri"/>
                <w:i/>
                <w:iCs/>
                <w:color w:val="FF0000"/>
              </w:rPr>
              <w:t>[insert infusion number]</w:t>
            </w:r>
            <w:r w:rsidR="008C416A" w:rsidRPr="0077071D">
              <w:rPr>
                <w:rFonts w:ascii="Calibri" w:eastAsia="Times New Roman" w:hAnsi="Calibri" w:cs="Calibri"/>
                <w:i/>
                <w:iCs/>
              </w:rPr>
              <w:t xml:space="preserve">. </w:t>
            </w:r>
          </w:p>
          <w:p w14:paraId="05AC36B3" w14:textId="3ABB1452" w:rsidR="006664DE" w:rsidRDefault="006664DE" w:rsidP="008C416A">
            <w:pPr>
              <w:spacing w:after="0" w:line="240" w:lineRule="auto"/>
              <w:jc w:val="both"/>
              <w:rPr>
                <w:rFonts w:ascii="Calibri" w:eastAsia="Times New Roman" w:hAnsi="Calibri" w:cs="Calibri"/>
                <w:i/>
                <w:iCs/>
              </w:rPr>
            </w:pPr>
          </w:p>
          <w:p w14:paraId="36075678" w14:textId="195AF3B5" w:rsidR="006664DE" w:rsidRPr="00BB736B" w:rsidRDefault="006664DE" w:rsidP="008C416A">
            <w:pPr>
              <w:spacing w:after="0" w:line="240" w:lineRule="auto"/>
              <w:jc w:val="both"/>
              <w:rPr>
                <w:rFonts w:ascii="Calibri" w:eastAsia="Times New Roman" w:hAnsi="Calibri" w:cs="Calibri"/>
                <w:i/>
                <w:iCs/>
                <w:color w:val="FF0000"/>
              </w:rPr>
            </w:pPr>
            <w:r w:rsidRPr="00BB736B">
              <w:rPr>
                <w:rFonts w:ascii="Calibri" w:eastAsia="Times New Roman" w:hAnsi="Calibri" w:cs="Calibri"/>
                <w:i/>
                <w:iCs/>
                <w:color w:val="FF0000"/>
              </w:rPr>
              <w:t xml:space="preserve">Additional Medical Staff </w:t>
            </w:r>
            <w:r w:rsidR="007D07D7" w:rsidRPr="00BB736B">
              <w:rPr>
                <w:rFonts w:ascii="Calibri" w:eastAsia="Times New Roman" w:hAnsi="Calibri" w:cs="Calibri"/>
                <w:i/>
                <w:iCs/>
                <w:color w:val="FF0000"/>
              </w:rPr>
              <w:t>requirements:</w:t>
            </w:r>
          </w:p>
          <w:p w14:paraId="51442C83" w14:textId="3ABBA178" w:rsidR="007D07D7" w:rsidRPr="00BE56CC" w:rsidRDefault="007D07D7" w:rsidP="008C416A">
            <w:pPr>
              <w:spacing w:after="0" w:line="240" w:lineRule="auto"/>
              <w:jc w:val="both"/>
              <w:rPr>
                <w:rFonts w:ascii="Calibri" w:eastAsia="Times New Roman" w:hAnsi="Calibri" w:cs="Calibri"/>
                <w:i/>
                <w:iCs/>
                <w:color w:val="FF0000"/>
              </w:rPr>
            </w:pPr>
            <w:r>
              <w:rPr>
                <w:rFonts w:ascii="Calibri" w:eastAsia="Times New Roman" w:hAnsi="Calibri" w:cs="Calibri"/>
                <w:i/>
                <w:iCs/>
              </w:rPr>
              <w:t>The ARSAC/IRMER</w:t>
            </w:r>
            <w:r w:rsidR="003860A2">
              <w:rPr>
                <w:rFonts w:ascii="Calibri" w:eastAsia="Times New Roman" w:hAnsi="Calibri" w:cs="Calibri"/>
                <w:i/>
                <w:iCs/>
              </w:rPr>
              <w:t xml:space="preserve"> certificate holders (minimum of </w:t>
            </w:r>
            <w:r w:rsidR="007A3B69">
              <w:rPr>
                <w:rFonts w:ascii="Calibri" w:eastAsia="Times New Roman" w:hAnsi="Calibri" w:cs="Calibri"/>
                <w:i/>
                <w:iCs/>
              </w:rPr>
              <w:t>1</w:t>
            </w:r>
            <w:r w:rsidR="003860A2">
              <w:rPr>
                <w:rFonts w:ascii="Calibri" w:eastAsia="Times New Roman" w:hAnsi="Calibri" w:cs="Calibri"/>
                <w:i/>
                <w:iCs/>
              </w:rPr>
              <w:t xml:space="preserve">) for Lutathera will need their job plans reviewed to ensure enough time to see patients, attend MDTs, </w:t>
            </w:r>
            <w:r w:rsidR="008422E5">
              <w:rPr>
                <w:rFonts w:ascii="Calibri" w:eastAsia="Times New Roman" w:hAnsi="Calibri" w:cs="Calibri"/>
                <w:i/>
                <w:iCs/>
              </w:rPr>
              <w:t>supervise treatments etc. This may need additional PAs at a cost of £ [insert number of additional P</w:t>
            </w:r>
            <w:r w:rsidR="0026144B">
              <w:rPr>
                <w:rFonts w:ascii="Calibri" w:eastAsia="Times New Roman" w:hAnsi="Calibri" w:cs="Calibri"/>
                <w:i/>
                <w:iCs/>
              </w:rPr>
              <w:t>A</w:t>
            </w:r>
            <w:r w:rsidR="008422E5">
              <w:rPr>
                <w:rFonts w:ascii="Calibri" w:eastAsia="Times New Roman" w:hAnsi="Calibri" w:cs="Calibri"/>
                <w:i/>
                <w:iCs/>
              </w:rPr>
              <w:t>s and cost]</w:t>
            </w:r>
          </w:p>
          <w:p w14:paraId="21A379BF" w14:textId="77777777" w:rsidR="002A5971" w:rsidRPr="00666B58" w:rsidRDefault="002A5971" w:rsidP="002A5971">
            <w:pPr>
              <w:spacing w:after="0" w:line="240" w:lineRule="auto"/>
              <w:jc w:val="both"/>
              <w:rPr>
                <w:rFonts w:ascii="Calibri" w:eastAsia="Times New Roman" w:hAnsi="Calibri" w:cs="Calibri"/>
                <w:i/>
                <w:iCs/>
                <w:color w:val="FF0000"/>
              </w:rPr>
            </w:pPr>
          </w:p>
          <w:p w14:paraId="47FC31C9" w14:textId="2EC172B9" w:rsidR="002A5971" w:rsidRPr="00666B58" w:rsidRDefault="002A5971" w:rsidP="002A5971">
            <w:pPr>
              <w:spacing w:after="0" w:line="240" w:lineRule="auto"/>
              <w:jc w:val="both"/>
              <w:rPr>
                <w:rFonts w:ascii="Calibri" w:eastAsia="Times New Roman" w:hAnsi="Calibri" w:cs="Calibri"/>
              </w:rPr>
            </w:pPr>
            <w:r w:rsidRPr="00666B58">
              <w:rPr>
                <w:rFonts w:ascii="Calibri" w:eastAsia="Times New Roman" w:hAnsi="Calibri" w:cs="Calibri"/>
                <w:i/>
                <w:iCs/>
                <w:color w:val="FF0000"/>
              </w:rPr>
              <w:t xml:space="preserve">Additional staff Nuclear Medicine </w:t>
            </w:r>
          </w:p>
          <w:p w14:paraId="059CC554" w14:textId="30B2B19F" w:rsidR="002A5971" w:rsidRDefault="002A5971" w:rsidP="008C416A">
            <w:pPr>
              <w:spacing w:after="0" w:line="240" w:lineRule="auto"/>
              <w:jc w:val="both"/>
              <w:rPr>
                <w:rFonts w:ascii="Calibri" w:eastAsia="Times New Roman" w:hAnsi="Calibri" w:cs="Calibri"/>
              </w:rPr>
            </w:pPr>
            <w:r w:rsidRPr="00666B58">
              <w:rPr>
                <w:rFonts w:ascii="Calibri" w:eastAsia="Times New Roman" w:hAnsi="Calibri" w:cs="Calibri"/>
                <w:i/>
                <w:iCs/>
              </w:rPr>
              <w:t>The technologist will be responsible for</w:t>
            </w:r>
            <w:r w:rsidR="0026144B">
              <w:rPr>
                <w:rFonts w:ascii="Calibri" w:eastAsia="Times New Roman" w:hAnsi="Calibri" w:cs="Calibri"/>
                <w:i/>
                <w:iCs/>
              </w:rPr>
              <w:t>:</w:t>
            </w:r>
            <w:r w:rsidRPr="00666B58">
              <w:rPr>
                <w:rFonts w:ascii="Calibri" w:eastAsia="Times New Roman" w:hAnsi="Calibri" w:cs="Calibri"/>
                <w:i/>
                <w:iCs/>
              </w:rPr>
              <w:t xml:space="preserve"> the safe use of ionising for therapeutic purposes</w:t>
            </w:r>
            <w:r w:rsidR="0026144B">
              <w:rPr>
                <w:rFonts w:ascii="Calibri" w:eastAsia="Times New Roman" w:hAnsi="Calibri" w:cs="Calibri"/>
                <w:i/>
                <w:iCs/>
              </w:rPr>
              <w:t>;</w:t>
            </w:r>
            <w:r w:rsidRPr="00666B58">
              <w:rPr>
                <w:rFonts w:ascii="Calibri" w:eastAsia="Times New Roman" w:hAnsi="Calibri" w:cs="Calibri"/>
                <w:i/>
                <w:iCs/>
              </w:rPr>
              <w:t xml:space="preserve"> instruct</w:t>
            </w:r>
            <w:r w:rsidR="0026144B">
              <w:rPr>
                <w:rFonts w:ascii="Calibri" w:eastAsia="Times New Roman" w:hAnsi="Calibri" w:cs="Calibri"/>
                <w:i/>
                <w:iCs/>
              </w:rPr>
              <w:t>ing</w:t>
            </w:r>
            <w:r w:rsidRPr="00666B58">
              <w:rPr>
                <w:rFonts w:ascii="Calibri" w:eastAsia="Times New Roman" w:hAnsi="Calibri" w:cs="Calibri"/>
                <w:i/>
                <w:iCs/>
              </w:rPr>
              <w:t xml:space="preserve"> the patient</w:t>
            </w:r>
            <w:r w:rsidR="00D97B91" w:rsidRPr="00666B58">
              <w:rPr>
                <w:rFonts w:ascii="Calibri" w:eastAsia="Times New Roman" w:hAnsi="Calibri" w:cs="Calibri"/>
                <w:i/>
                <w:iCs/>
              </w:rPr>
              <w:t xml:space="preserve"> regarding radiation</w:t>
            </w:r>
            <w:r w:rsidRPr="00666B58">
              <w:rPr>
                <w:rFonts w:ascii="Calibri" w:eastAsia="Times New Roman" w:hAnsi="Calibri" w:cs="Calibri"/>
                <w:i/>
                <w:iCs/>
              </w:rPr>
              <w:t xml:space="preserve"> before, during or following treatment</w:t>
            </w:r>
            <w:r w:rsidR="000D71C2">
              <w:rPr>
                <w:rFonts w:ascii="Calibri" w:eastAsia="Times New Roman" w:hAnsi="Calibri" w:cs="Calibri"/>
                <w:i/>
                <w:iCs/>
              </w:rPr>
              <w:t>;</w:t>
            </w:r>
            <w:r w:rsidRPr="00666B58">
              <w:rPr>
                <w:rFonts w:ascii="Calibri" w:eastAsia="Times New Roman" w:hAnsi="Calibri" w:cs="Calibri"/>
                <w:i/>
                <w:iCs/>
              </w:rPr>
              <w:t xml:space="preserve"> evaluat</w:t>
            </w:r>
            <w:r w:rsidR="0026144B">
              <w:rPr>
                <w:rFonts w:ascii="Calibri" w:eastAsia="Times New Roman" w:hAnsi="Calibri" w:cs="Calibri"/>
                <w:i/>
                <w:iCs/>
              </w:rPr>
              <w:t>ing</w:t>
            </w:r>
            <w:r w:rsidRPr="00666B58">
              <w:rPr>
                <w:rFonts w:ascii="Calibri" w:eastAsia="Times New Roman" w:hAnsi="Calibri" w:cs="Calibri"/>
                <w:i/>
                <w:iCs/>
              </w:rPr>
              <w:t xml:space="preserve"> the satisfactory preparation of the patient before beginning treatment</w:t>
            </w:r>
            <w:r w:rsidR="000D71C2">
              <w:rPr>
                <w:rFonts w:ascii="Calibri" w:eastAsia="Times New Roman" w:hAnsi="Calibri" w:cs="Calibri"/>
                <w:i/>
                <w:iCs/>
              </w:rPr>
              <w:t>;</w:t>
            </w:r>
            <w:r w:rsidR="00D97B91" w:rsidRPr="00666B58">
              <w:rPr>
                <w:rFonts w:ascii="Calibri" w:eastAsia="Times New Roman" w:hAnsi="Calibri" w:cs="Calibri"/>
                <w:i/>
                <w:iCs/>
              </w:rPr>
              <w:t xml:space="preserve"> recognis</w:t>
            </w:r>
            <w:r w:rsidR="0026144B">
              <w:rPr>
                <w:rFonts w:ascii="Calibri" w:eastAsia="Times New Roman" w:hAnsi="Calibri" w:cs="Calibri"/>
                <w:i/>
                <w:iCs/>
              </w:rPr>
              <w:t>ing</w:t>
            </w:r>
            <w:r w:rsidR="00D97B91" w:rsidRPr="00666B58">
              <w:rPr>
                <w:rFonts w:ascii="Calibri" w:eastAsia="Times New Roman" w:hAnsi="Calibri" w:cs="Calibri"/>
                <w:i/>
                <w:iCs/>
              </w:rPr>
              <w:t xml:space="preserve"> emergency patient conditions and initiat</w:t>
            </w:r>
            <w:r w:rsidR="0026144B">
              <w:rPr>
                <w:rFonts w:ascii="Calibri" w:eastAsia="Times New Roman" w:hAnsi="Calibri" w:cs="Calibri"/>
                <w:i/>
                <w:iCs/>
              </w:rPr>
              <w:t>ing</w:t>
            </w:r>
            <w:r w:rsidR="00D97B91" w:rsidRPr="00666B58">
              <w:rPr>
                <w:rFonts w:ascii="Calibri" w:eastAsia="Times New Roman" w:hAnsi="Calibri" w:cs="Calibri"/>
                <w:i/>
                <w:iCs/>
              </w:rPr>
              <w:t xml:space="preserve"> contingencies when appropriate. Hiring </w:t>
            </w:r>
            <w:r w:rsidR="00B8550C">
              <w:rPr>
                <w:rFonts w:ascii="Calibri" w:eastAsia="Times New Roman" w:hAnsi="Calibri" w:cs="Calibri"/>
                <w:i/>
                <w:iCs/>
              </w:rPr>
              <w:t>appropriate staff</w:t>
            </w:r>
            <w:r w:rsidR="00B8550C" w:rsidRPr="00666B58">
              <w:rPr>
                <w:rFonts w:ascii="Calibri" w:eastAsia="Times New Roman" w:hAnsi="Calibri" w:cs="Calibri"/>
                <w:i/>
                <w:iCs/>
              </w:rPr>
              <w:t xml:space="preserve"> </w:t>
            </w:r>
            <w:r w:rsidR="00D97B91" w:rsidRPr="00666B58">
              <w:rPr>
                <w:rFonts w:ascii="Calibri" w:eastAsia="Times New Roman" w:hAnsi="Calibri" w:cs="Calibri"/>
                <w:i/>
                <w:iCs/>
              </w:rPr>
              <w:t xml:space="preserve">at </w:t>
            </w:r>
            <w:r w:rsidR="00D97B91" w:rsidRPr="00945F28">
              <w:rPr>
                <w:rFonts w:ascii="Calibri" w:eastAsia="Times New Roman" w:hAnsi="Calibri" w:cs="Calibri"/>
                <w:i/>
                <w:iCs/>
              </w:rPr>
              <w:t>a total cost of £</w:t>
            </w:r>
            <w:r w:rsidR="00D97B91" w:rsidRPr="0077071D">
              <w:rPr>
                <w:rStyle w:val="Emphasis"/>
                <w:rFonts w:ascii="Calibri" w:hAnsi="Calibri" w:cs="Calibri"/>
                <w:color w:val="FF0000"/>
              </w:rPr>
              <w:t>[insert total</w:t>
            </w:r>
            <w:r w:rsidR="00B8550C">
              <w:rPr>
                <w:rStyle w:val="Emphasis"/>
                <w:rFonts w:ascii="Calibri" w:hAnsi="Calibri" w:cs="Calibri"/>
                <w:color w:val="FF0000"/>
              </w:rPr>
              <w:t xml:space="preserve"> Please itemise the full time e</w:t>
            </w:r>
            <w:r w:rsidR="006664DE">
              <w:rPr>
                <w:rStyle w:val="Emphasis"/>
                <w:rFonts w:ascii="Calibri" w:hAnsi="Calibri" w:cs="Calibri"/>
                <w:color w:val="FF0000"/>
              </w:rPr>
              <w:t>quivalent for each craft group you will be employing</w:t>
            </w:r>
            <w:r w:rsidR="00D97B91" w:rsidRPr="0077071D">
              <w:rPr>
                <w:rStyle w:val="Emphasis"/>
                <w:rFonts w:ascii="Calibri" w:hAnsi="Calibri" w:cs="Calibri"/>
                <w:color w:val="FF0000"/>
              </w:rPr>
              <w:t>]</w:t>
            </w:r>
            <w:r w:rsidR="00D97B91" w:rsidRPr="00BE56CC">
              <w:rPr>
                <w:rFonts w:ascii="Calibri" w:eastAsia="Times New Roman" w:hAnsi="Calibri" w:cs="Calibri"/>
                <w:i/>
                <w:iCs/>
              </w:rPr>
              <w:t xml:space="preserve">, will enable our service to treat multiple patients concurrently. Therefore, it is expected our service will treat </w:t>
            </w:r>
            <w:r w:rsidR="00D97B91" w:rsidRPr="00666B58">
              <w:rPr>
                <w:rFonts w:ascii="Calibri" w:eastAsia="Times New Roman" w:hAnsi="Calibri" w:cs="Calibri"/>
                <w:i/>
                <w:iCs/>
                <w:color w:val="FF0000"/>
              </w:rPr>
              <w:t xml:space="preserve">[insert patient number] </w:t>
            </w:r>
            <w:r w:rsidR="00D97B91" w:rsidRPr="00666B58">
              <w:rPr>
                <w:rFonts w:ascii="Calibri" w:eastAsia="Times New Roman" w:hAnsi="Calibri" w:cs="Calibri"/>
                <w:i/>
                <w:iCs/>
              </w:rPr>
              <w:t xml:space="preserve">NETs patients weekly, delivering </w:t>
            </w:r>
            <w:r w:rsidR="00D97B91" w:rsidRPr="00666B58">
              <w:rPr>
                <w:rFonts w:ascii="Calibri" w:eastAsia="Times New Roman" w:hAnsi="Calibri" w:cs="Calibri"/>
                <w:i/>
                <w:iCs/>
                <w:color w:val="FF0000"/>
              </w:rPr>
              <w:t xml:space="preserve">[insert infusion number] </w:t>
            </w:r>
            <w:r w:rsidR="00D97B91" w:rsidRPr="00666B58">
              <w:rPr>
                <w:rFonts w:ascii="Calibri" w:eastAsia="Times New Roman" w:hAnsi="Calibri" w:cs="Calibri"/>
                <w:i/>
                <w:iCs/>
              </w:rPr>
              <w:t xml:space="preserve">infusions per year. This is an increase of </w:t>
            </w:r>
            <w:r w:rsidR="00D97B91" w:rsidRPr="00666B58">
              <w:rPr>
                <w:rFonts w:ascii="Calibri" w:eastAsia="Times New Roman" w:hAnsi="Calibri" w:cs="Calibri"/>
                <w:i/>
                <w:iCs/>
                <w:color w:val="FF0000"/>
              </w:rPr>
              <w:t>[insert infusion number]</w:t>
            </w:r>
            <w:r w:rsidR="00D97B91" w:rsidRPr="0077071D">
              <w:rPr>
                <w:rFonts w:ascii="Calibri" w:eastAsia="Times New Roman" w:hAnsi="Calibri" w:cs="Calibri"/>
              </w:rPr>
              <w:t>.</w:t>
            </w:r>
          </w:p>
          <w:p w14:paraId="180987AB" w14:textId="4A70BAC7" w:rsidR="008422E5" w:rsidRPr="00BB736B" w:rsidRDefault="008422E5" w:rsidP="008C416A">
            <w:pPr>
              <w:spacing w:after="0" w:line="240" w:lineRule="auto"/>
              <w:jc w:val="both"/>
              <w:rPr>
                <w:rFonts w:ascii="Calibri" w:eastAsia="Times New Roman" w:hAnsi="Calibri" w:cs="Calibri"/>
                <w:color w:val="FF0000"/>
              </w:rPr>
            </w:pPr>
          </w:p>
          <w:p w14:paraId="61BA4925" w14:textId="583A5B9A" w:rsidR="008422E5" w:rsidRPr="00BB736B" w:rsidRDefault="004F34CA" w:rsidP="008C416A">
            <w:pPr>
              <w:spacing w:after="0" w:line="240" w:lineRule="auto"/>
              <w:jc w:val="both"/>
              <w:rPr>
                <w:rFonts w:ascii="Calibri" w:eastAsia="Times New Roman" w:hAnsi="Calibri" w:cs="Calibri"/>
                <w:i/>
                <w:iCs/>
                <w:color w:val="FF0000"/>
              </w:rPr>
            </w:pPr>
            <w:r w:rsidRPr="00BB736B">
              <w:rPr>
                <w:rFonts w:ascii="Calibri" w:eastAsia="Times New Roman" w:hAnsi="Calibri" w:cs="Calibri"/>
                <w:i/>
                <w:iCs/>
                <w:color w:val="FF0000"/>
              </w:rPr>
              <w:t>Additional Administrative staff</w:t>
            </w:r>
          </w:p>
          <w:p w14:paraId="51D8FA50" w14:textId="73C41EBE" w:rsidR="004F34CA" w:rsidRPr="004F34CA" w:rsidRDefault="004F34CA" w:rsidP="008C416A">
            <w:pPr>
              <w:spacing w:after="0" w:line="240" w:lineRule="auto"/>
              <w:jc w:val="both"/>
              <w:rPr>
                <w:rFonts w:ascii="Calibri" w:eastAsia="Times New Roman" w:hAnsi="Calibri" w:cs="Calibri"/>
                <w:i/>
                <w:iCs/>
                <w:color w:val="FF0000"/>
              </w:rPr>
            </w:pPr>
            <w:r>
              <w:rPr>
                <w:rFonts w:ascii="Calibri" w:eastAsia="Times New Roman" w:hAnsi="Calibri" w:cs="Calibri"/>
                <w:i/>
                <w:iCs/>
              </w:rPr>
              <w:t xml:space="preserve">The cost of these treatments mean it is imperative there is good co-ordination between the department </w:t>
            </w:r>
            <w:r w:rsidR="0036570F">
              <w:rPr>
                <w:rFonts w:ascii="Calibri" w:eastAsia="Times New Roman" w:hAnsi="Calibri" w:cs="Calibri"/>
                <w:i/>
                <w:iCs/>
              </w:rPr>
              <w:t xml:space="preserve">staff, the GEP-NET team and </w:t>
            </w:r>
            <w:r w:rsidR="000D71C2">
              <w:rPr>
                <w:rFonts w:ascii="Calibri" w:eastAsia="Times New Roman" w:hAnsi="Calibri" w:cs="Calibri"/>
                <w:i/>
                <w:iCs/>
              </w:rPr>
              <w:t xml:space="preserve">the </w:t>
            </w:r>
            <w:r w:rsidR="0036570F">
              <w:rPr>
                <w:rFonts w:ascii="Calibri" w:eastAsia="Times New Roman" w:hAnsi="Calibri" w:cs="Calibri"/>
                <w:i/>
                <w:iCs/>
              </w:rPr>
              <w:t>patient</w:t>
            </w:r>
            <w:r w:rsidR="000D71C2">
              <w:rPr>
                <w:rFonts w:ascii="Calibri" w:eastAsia="Times New Roman" w:hAnsi="Calibri" w:cs="Calibri"/>
                <w:i/>
                <w:iCs/>
              </w:rPr>
              <w:t>.</w:t>
            </w:r>
            <w:r w:rsidR="0036570F">
              <w:rPr>
                <w:rFonts w:ascii="Calibri" w:eastAsia="Times New Roman" w:hAnsi="Calibri" w:cs="Calibri"/>
                <w:i/>
                <w:iCs/>
              </w:rPr>
              <w:t xml:space="preserve"> </w:t>
            </w:r>
            <w:r w:rsidR="000D71C2">
              <w:rPr>
                <w:rFonts w:ascii="Calibri" w:eastAsia="Times New Roman" w:hAnsi="Calibri" w:cs="Calibri"/>
                <w:i/>
                <w:iCs/>
              </w:rPr>
              <w:t>T</w:t>
            </w:r>
            <w:r w:rsidR="0036570F">
              <w:rPr>
                <w:rFonts w:ascii="Calibri" w:eastAsia="Times New Roman" w:hAnsi="Calibri" w:cs="Calibri"/>
                <w:i/>
                <w:iCs/>
              </w:rPr>
              <w:t xml:space="preserve">his may </w:t>
            </w:r>
            <w:r w:rsidR="000D71C2">
              <w:rPr>
                <w:rFonts w:ascii="Calibri" w:eastAsia="Times New Roman" w:hAnsi="Calibri" w:cs="Calibri"/>
                <w:i/>
                <w:iCs/>
              </w:rPr>
              <w:t>require</w:t>
            </w:r>
            <w:r w:rsidR="0036570F">
              <w:rPr>
                <w:rFonts w:ascii="Calibri" w:eastAsia="Times New Roman" w:hAnsi="Calibri" w:cs="Calibri"/>
                <w:i/>
                <w:iCs/>
              </w:rPr>
              <w:t xml:space="preserve"> additional administration and clerical staff of </w:t>
            </w:r>
            <w:r w:rsidR="00BB736B" w:rsidRPr="00BB736B">
              <w:rPr>
                <w:rFonts w:ascii="Calibri" w:eastAsia="Times New Roman" w:hAnsi="Calibri" w:cs="Calibri"/>
                <w:i/>
                <w:iCs/>
                <w:color w:val="FF0000"/>
              </w:rPr>
              <w:t>[</w:t>
            </w:r>
            <w:r w:rsidR="00F61D76" w:rsidRPr="00BB736B">
              <w:rPr>
                <w:rFonts w:ascii="Calibri" w:eastAsia="Times New Roman" w:hAnsi="Calibri" w:cs="Calibri"/>
                <w:i/>
                <w:iCs/>
                <w:color w:val="FF0000"/>
              </w:rPr>
              <w:t>insert number]</w:t>
            </w:r>
            <w:r w:rsidR="00F61D76">
              <w:rPr>
                <w:rFonts w:ascii="Calibri" w:eastAsia="Times New Roman" w:hAnsi="Calibri" w:cs="Calibri"/>
                <w:i/>
                <w:iCs/>
              </w:rPr>
              <w:t xml:space="preserve"> full time equivalents at cost</w:t>
            </w:r>
            <w:r w:rsidR="00BB736B">
              <w:rPr>
                <w:rFonts w:ascii="Calibri" w:eastAsia="Times New Roman" w:hAnsi="Calibri" w:cs="Calibri"/>
                <w:i/>
                <w:iCs/>
              </w:rPr>
              <w:t xml:space="preserve"> </w:t>
            </w:r>
            <w:r w:rsidR="00F61D76" w:rsidRPr="00BB736B">
              <w:rPr>
                <w:rFonts w:ascii="Calibri" w:eastAsia="Times New Roman" w:hAnsi="Calibri" w:cs="Calibri"/>
                <w:i/>
                <w:iCs/>
                <w:color w:val="FF0000"/>
              </w:rPr>
              <w:t>[insert number]</w:t>
            </w:r>
            <w:r w:rsidR="00BB736B">
              <w:rPr>
                <w:rFonts w:ascii="Calibri" w:eastAsia="Times New Roman" w:hAnsi="Calibri" w:cs="Calibri"/>
                <w:i/>
                <w:iCs/>
                <w:color w:val="FF0000"/>
              </w:rPr>
              <w:t>.</w:t>
            </w:r>
          </w:p>
          <w:p w14:paraId="567AC007" w14:textId="3BD5D611" w:rsidR="002A5971" w:rsidRPr="00666B58" w:rsidRDefault="002A5971" w:rsidP="008C416A">
            <w:pPr>
              <w:spacing w:after="0" w:line="240" w:lineRule="auto"/>
              <w:jc w:val="both"/>
              <w:rPr>
                <w:rFonts w:ascii="Calibri" w:eastAsia="Times New Roman" w:hAnsi="Calibri" w:cs="Calibri"/>
                <w:i/>
                <w:iCs/>
                <w:color w:val="FF0000"/>
              </w:rPr>
            </w:pPr>
          </w:p>
          <w:p w14:paraId="15820BE4" w14:textId="7F37B906" w:rsidR="00D97B91" w:rsidRPr="00666B58" w:rsidRDefault="00986248" w:rsidP="008C416A">
            <w:pPr>
              <w:spacing w:after="0" w:line="240" w:lineRule="auto"/>
              <w:jc w:val="both"/>
              <w:rPr>
                <w:rFonts w:ascii="Calibri" w:eastAsia="Times New Roman" w:hAnsi="Calibri" w:cs="Calibri"/>
                <w:i/>
                <w:iCs/>
                <w:color w:val="FF0000"/>
              </w:rPr>
            </w:pPr>
            <w:r>
              <w:rPr>
                <w:rFonts w:ascii="Calibri" w:eastAsia="Times New Roman" w:hAnsi="Calibri" w:cs="Calibri"/>
                <w:i/>
                <w:iCs/>
                <w:color w:val="FF0000"/>
              </w:rPr>
              <w:t>Patient administration/recovery areas</w:t>
            </w:r>
            <w:r w:rsidR="00D97B91" w:rsidRPr="00666B58">
              <w:rPr>
                <w:rFonts w:ascii="Calibri" w:eastAsia="Times New Roman" w:hAnsi="Calibri" w:cs="Calibri"/>
                <w:i/>
                <w:iCs/>
                <w:color w:val="FF0000"/>
              </w:rPr>
              <w:t xml:space="preserve">: </w:t>
            </w:r>
          </w:p>
          <w:p w14:paraId="5557260B" w14:textId="1660A317" w:rsidR="002D6CC5" w:rsidRPr="0077071D" w:rsidRDefault="00FB2EA0" w:rsidP="002D6CC5">
            <w:pPr>
              <w:spacing w:after="0" w:line="240" w:lineRule="auto"/>
              <w:jc w:val="both"/>
              <w:rPr>
                <w:rFonts w:ascii="Calibri" w:hAnsi="Calibri" w:cs="Calibri"/>
              </w:rPr>
            </w:pPr>
            <w:r w:rsidRPr="0077071D">
              <w:rPr>
                <w:rFonts w:ascii="Calibri" w:hAnsi="Calibri" w:cs="Calibri"/>
                <w:i/>
                <w:iCs/>
              </w:rPr>
              <w:t xml:space="preserve">Once patients have received treatment in one of our designated rooms, they </w:t>
            </w:r>
            <w:r w:rsidR="004A14F5">
              <w:rPr>
                <w:rFonts w:ascii="Calibri" w:hAnsi="Calibri" w:cs="Calibri"/>
                <w:i/>
                <w:iCs/>
              </w:rPr>
              <w:t xml:space="preserve">may have to </w:t>
            </w:r>
            <w:r w:rsidR="00BB736B">
              <w:rPr>
                <w:rFonts w:ascii="Calibri" w:hAnsi="Calibri" w:cs="Calibri"/>
                <w:i/>
                <w:iCs/>
              </w:rPr>
              <w:t xml:space="preserve">be </w:t>
            </w:r>
            <w:r w:rsidR="00BB736B" w:rsidRPr="0077071D">
              <w:rPr>
                <w:rFonts w:ascii="Calibri" w:hAnsi="Calibri" w:cs="Calibri"/>
                <w:i/>
                <w:iCs/>
              </w:rPr>
              <w:t>moved</w:t>
            </w:r>
            <w:r w:rsidRPr="0077071D">
              <w:rPr>
                <w:rFonts w:ascii="Calibri" w:hAnsi="Calibri" w:cs="Calibri"/>
                <w:i/>
                <w:iCs/>
              </w:rPr>
              <w:t xml:space="preserve"> to </w:t>
            </w:r>
            <w:r w:rsidR="004A14F5">
              <w:rPr>
                <w:rFonts w:ascii="Calibri" w:hAnsi="Calibri" w:cs="Calibri"/>
                <w:i/>
                <w:iCs/>
              </w:rPr>
              <w:t xml:space="preserve">a different </w:t>
            </w:r>
            <w:r w:rsidRPr="0077071D">
              <w:rPr>
                <w:rFonts w:ascii="Calibri" w:hAnsi="Calibri" w:cs="Calibri"/>
                <w:i/>
                <w:iCs/>
              </w:rPr>
              <w:t>room for radiation monitoring. This room is compliant</w:t>
            </w:r>
            <w:r w:rsidR="002D6CC5" w:rsidRPr="0077071D">
              <w:rPr>
                <w:rFonts w:ascii="Calibri" w:hAnsi="Calibri" w:cs="Calibri"/>
                <w:i/>
                <w:iCs/>
              </w:rPr>
              <w:t xml:space="preserve"> for molecular radiotherapy</w:t>
            </w:r>
            <w:r w:rsidRPr="0077071D">
              <w:rPr>
                <w:rFonts w:ascii="Calibri" w:hAnsi="Calibri" w:cs="Calibri"/>
                <w:i/>
                <w:iCs/>
              </w:rPr>
              <w:t xml:space="preserve"> and l</w:t>
            </w:r>
            <w:r w:rsidR="002D6CC5" w:rsidRPr="0077071D">
              <w:rPr>
                <w:rFonts w:ascii="Calibri" w:hAnsi="Calibri" w:cs="Calibri"/>
                <w:i/>
                <w:iCs/>
              </w:rPr>
              <w:t xml:space="preserve">ocated in </w:t>
            </w:r>
            <w:r w:rsidR="002D6CC5" w:rsidRPr="00BE56CC">
              <w:rPr>
                <w:rFonts w:ascii="Calibri" w:eastAsia="Times New Roman" w:hAnsi="Calibri" w:cs="Calibri"/>
                <w:i/>
                <w:iCs/>
                <w:color w:val="FF0000"/>
              </w:rPr>
              <w:t>[insert ward/location]</w:t>
            </w:r>
            <w:r w:rsidRPr="0077071D">
              <w:rPr>
                <w:rFonts w:ascii="Calibri" w:eastAsia="Times New Roman" w:hAnsi="Calibri" w:cs="Calibri"/>
                <w:i/>
                <w:iCs/>
              </w:rPr>
              <w:t>,</w:t>
            </w:r>
            <w:r w:rsidRPr="00BE56CC">
              <w:rPr>
                <w:rFonts w:ascii="Calibri" w:eastAsia="Times New Roman" w:hAnsi="Calibri" w:cs="Calibri"/>
                <w:i/>
                <w:iCs/>
                <w:color w:val="FF0000"/>
              </w:rPr>
              <w:t xml:space="preserve"> </w:t>
            </w:r>
            <w:r w:rsidRPr="00BE56CC">
              <w:rPr>
                <w:rFonts w:ascii="Calibri" w:eastAsia="Times New Roman" w:hAnsi="Calibri" w:cs="Calibri"/>
                <w:i/>
                <w:iCs/>
              </w:rPr>
              <w:t xml:space="preserve">which are </w:t>
            </w:r>
            <w:r w:rsidRPr="00C94B98">
              <w:rPr>
                <w:rFonts w:ascii="Calibri" w:eastAsia="Times New Roman" w:hAnsi="Calibri" w:cs="Calibri"/>
                <w:i/>
                <w:iCs/>
                <w:color w:val="000000" w:themeColor="text1"/>
              </w:rPr>
              <w:t xml:space="preserve">designated </w:t>
            </w:r>
            <w:r w:rsidR="000D71C2" w:rsidRPr="00C94B98">
              <w:rPr>
                <w:rFonts w:ascii="Calibri" w:eastAsia="Times New Roman" w:hAnsi="Calibri" w:cs="Calibri"/>
                <w:i/>
                <w:iCs/>
                <w:color w:val="000000" w:themeColor="text1"/>
              </w:rPr>
              <w:t xml:space="preserve">for </w:t>
            </w:r>
            <w:r w:rsidR="002D6CC5" w:rsidRPr="0077071D">
              <w:rPr>
                <w:rFonts w:ascii="Calibri" w:hAnsi="Calibri" w:cs="Calibri"/>
                <w:i/>
                <w:iCs/>
              </w:rPr>
              <w:t>therapy handling and administration of radionuclides.</w:t>
            </w:r>
            <w:r w:rsidRPr="0077071D">
              <w:rPr>
                <w:rFonts w:ascii="Calibri" w:hAnsi="Calibri" w:cs="Calibri"/>
                <w:i/>
                <w:iCs/>
              </w:rPr>
              <w:t xml:space="preserve"> This room is currently at </w:t>
            </w:r>
            <w:r w:rsidR="00BB736B" w:rsidRPr="0077071D">
              <w:rPr>
                <w:rFonts w:ascii="Calibri" w:hAnsi="Calibri" w:cs="Calibri"/>
                <w:i/>
                <w:iCs/>
              </w:rPr>
              <w:t>capacity;</w:t>
            </w:r>
            <w:r w:rsidRPr="0077071D">
              <w:rPr>
                <w:rFonts w:ascii="Calibri" w:hAnsi="Calibri" w:cs="Calibri"/>
                <w:i/>
                <w:iCs/>
              </w:rPr>
              <w:t xml:space="preserve"> however</w:t>
            </w:r>
            <w:r w:rsidR="00600A35" w:rsidRPr="0077071D">
              <w:rPr>
                <w:rFonts w:ascii="Calibri" w:hAnsi="Calibri" w:cs="Calibri"/>
                <w:i/>
                <w:iCs/>
              </w:rPr>
              <w:t>,</w:t>
            </w:r>
            <w:r w:rsidRPr="0077071D">
              <w:rPr>
                <w:rFonts w:ascii="Calibri" w:hAnsi="Calibri" w:cs="Calibri"/>
                <w:i/>
                <w:iCs/>
              </w:rPr>
              <w:t xml:space="preserve"> </w:t>
            </w:r>
            <w:r w:rsidR="00742441">
              <w:rPr>
                <w:rFonts w:ascii="Calibri" w:hAnsi="Calibri" w:cs="Calibri"/>
                <w:i/>
                <w:iCs/>
              </w:rPr>
              <w:t>additional recovery areas</w:t>
            </w:r>
            <w:r w:rsidR="00742441" w:rsidRPr="0077071D">
              <w:rPr>
                <w:rFonts w:ascii="Calibri" w:hAnsi="Calibri" w:cs="Calibri"/>
                <w:i/>
                <w:iCs/>
              </w:rPr>
              <w:t xml:space="preserve"> </w:t>
            </w:r>
            <w:r w:rsidRPr="0077071D">
              <w:rPr>
                <w:rFonts w:ascii="Calibri" w:hAnsi="Calibri" w:cs="Calibri"/>
                <w:i/>
                <w:iCs/>
              </w:rPr>
              <w:t xml:space="preserve">would allow for more patients to recover simultaneously, therefore removing unnecessary time spent in the lead lined treatment rooms. </w:t>
            </w:r>
            <w:r w:rsidR="003666BD">
              <w:rPr>
                <w:rFonts w:ascii="Calibri" w:hAnsi="Calibri" w:cs="Calibri"/>
                <w:i/>
                <w:iCs/>
              </w:rPr>
              <w:t>The room or suite of rooms will need a dedicated toilet and</w:t>
            </w:r>
            <w:r w:rsidR="000D71C2">
              <w:rPr>
                <w:rFonts w:ascii="Calibri" w:hAnsi="Calibri" w:cs="Calibri"/>
                <w:i/>
                <w:iCs/>
              </w:rPr>
              <w:t>,</w:t>
            </w:r>
            <w:r w:rsidR="003666BD">
              <w:rPr>
                <w:rFonts w:ascii="Calibri" w:hAnsi="Calibri" w:cs="Calibri"/>
                <w:i/>
                <w:iCs/>
              </w:rPr>
              <w:t xml:space="preserve"> if patients stay </w:t>
            </w:r>
            <w:r w:rsidR="00BB736B">
              <w:rPr>
                <w:rFonts w:ascii="Calibri" w:hAnsi="Calibri" w:cs="Calibri"/>
                <w:i/>
                <w:iCs/>
              </w:rPr>
              <w:t>o</w:t>
            </w:r>
            <w:r w:rsidR="003666BD">
              <w:rPr>
                <w:rFonts w:ascii="Calibri" w:hAnsi="Calibri" w:cs="Calibri"/>
                <w:i/>
                <w:iCs/>
              </w:rPr>
              <w:t>vernight</w:t>
            </w:r>
            <w:r w:rsidR="000D71C2">
              <w:rPr>
                <w:rFonts w:ascii="Calibri" w:hAnsi="Calibri" w:cs="Calibri"/>
                <w:i/>
                <w:iCs/>
              </w:rPr>
              <w:t>,</w:t>
            </w:r>
            <w:r w:rsidR="003666BD">
              <w:rPr>
                <w:rFonts w:ascii="Calibri" w:hAnsi="Calibri" w:cs="Calibri"/>
                <w:i/>
                <w:iCs/>
              </w:rPr>
              <w:t xml:space="preserve"> a shower as well. </w:t>
            </w:r>
            <w:r w:rsidRPr="0077071D">
              <w:rPr>
                <w:rFonts w:ascii="Calibri" w:hAnsi="Calibri" w:cs="Calibri"/>
                <w:i/>
                <w:iCs/>
              </w:rPr>
              <w:t xml:space="preserve">A room that would fit these requirements could be repurposed within our ward and would need to be available for </w:t>
            </w:r>
            <w:r w:rsidR="00414616" w:rsidRPr="0077071D">
              <w:rPr>
                <w:rFonts w:ascii="Calibri" w:hAnsi="Calibri" w:cs="Calibri"/>
                <w:i/>
                <w:iCs/>
              </w:rPr>
              <w:lastRenderedPageBreak/>
              <w:t>[</w:t>
            </w:r>
            <w:r w:rsidR="00414616" w:rsidRPr="0077071D">
              <w:rPr>
                <w:rFonts w:ascii="Calibri" w:hAnsi="Calibri" w:cs="Calibri"/>
                <w:i/>
                <w:iCs/>
                <w:color w:val="FF0000"/>
              </w:rPr>
              <w:t>insert number of hours</w:t>
            </w:r>
            <w:r w:rsidR="00414616" w:rsidRPr="0077071D">
              <w:rPr>
                <w:rFonts w:ascii="Calibri" w:hAnsi="Calibri" w:cs="Calibri"/>
                <w:i/>
                <w:iCs/>
              </w:rPr>
              <w:t xml:space="preserve">] hours per patient. </w:t>
            </w:r>
            <w:r w:rsidRPr="0077071D">
              <w:rPr>
                <w:rFonts w:ascii="Calibri" w:hAnsi="Calibri" w:cs="Calibri"/>
                <w:i/>
                <w:iCs/>
              </w:rPr>
              <w:t xml:space="preserve">These changes would result in </w:t>
            </w:r>
            <w:r w:rsidRPr="00BE56CC">
              <w:rPr>
                <w:rFonts w:ascii="Calibri" w:eastAsia="Times New Roman" w:hAnsi="Calibri" w:cs="Calibri"/>
                <w:i/>
                <w:iCs/>
              </w:rPr>
              <w:t>£</w:t>
            </w:r>
            <w:r w:rsidRPr="0077071D">
              <w:rPr>
                <w:rStyle w:val="Emphasis"/>
                <w:rFonts w:ascii="Calibri" w:hAnsi="Calibri" w:cs="Calibri"/>
                <w:color w:val="FF0000"/>
              </w:rPr>
              <w:t>[insert total]</w:t>
            </w:r>
            <w:r w:rsidRPr="0077071D">
              <w:rPr>
                <w:rFonts w:ascii="Calibri" w:eastAsia="Times New Roman" w:hAnsi="Calibri" w:cs="Calibri"/>
                <w:iCs/>
              </w:rPr>
              <w:t xml:space="preserve"> </w:t>
            </w:r>
            <w:r w:rsidRPr="00BE56CC">
              <w:rPr>
                <w:rFonts w:ascii="Calibri" w:eastAsia="Times New Roman" w:hAnsi="Calibri" w:cs="Calibri"/>
                <w:i/>
                <w:iCs/>
              </w:rPr>
              <w:t>being spent in renovations/set up. It is expected,</w:t>
            </w:r>
            <w:r w:rsidRPr="00666B58">
              <w:rPr>
                <w:rFonts w:ascii="Calibri" w:eastAsia="Times New Roman" w:hAnsi="Calibri" w:cs="Calibri"/>
                <w:i/>
                <w:iCs/>
              </w:rPr>
              <w:t xml:space="preserve"> that as a result patient throughput can be increased. Therefore, it is expected our service will treat </w:t>
            </w:r>
            <w:r w:rsidRPr="00666B58">
              <w:rPr>
                <w:rFonts w:ascii="Calibri" w:eastAsia="Times New Roman" w:hAnsi="Calibri" w:cs="Calibri"/>
                <w:i/>
                <w:iCs/>
                <w:color w:val="FF0000"/>
              </w:rPr>
              <w:t xml:space="preserve">[insert patient number] </w:t>
            </w:r>
            <w:r w:rsidRPr="00666B58">
              <w:rPr>
                <w:rFonts w:ascii="Calibri" w:eastAsia="Times New Roman" w:hAnsi="Calibri" w:cs="Calibri"/>
                <w:i/>
                <w:iCs/>
              </w:rPr>
              <w:t xml:space="preserve">NETs patients weekly, delivering </w:t>
            </w:r>
            <w:r w:rsidRPr="00666B58">
              <w:rPr>
                <w:rFonts w:ascii="Calibri" w:eastAsia="Times New Roman" w:hAnsi="Calibri" w:cs="Calibri"/>
                <w:i/>
                <w:iCs/>
                <w:color w:val="FF0000"/>
              </w:rPr>
              <w:t xml:space="preserve">[insert infusion number] </w:t>
            </w:r>
            <w:r w:rsidRPr="00666B58">
              <w:rPr>
                <w:rFonts w:ascii="Calibri" w:eastAsia="Times New Roman" w:hAnsi="Calibri" w:cs="Calibri"/>
                <w:i/>
                <w:iCs/>
              </w:rPr>
              <w:t xml:space="preserve">infusions per year. This is an increase of </w:t>
            </w:r>
            <w:r w:rsidRPr="00666B58">
              <w:rPr>
                <w:rFonts w:ascii="Calibri" w:eastAsia="Times New Roman" w:hAnsi="Calibri" w:cs="Calibri"/>
                <w:i/>
                <w:iCs/>
                <w:color w:val="FF0000"/>
              </w:rPr>
              <w:t>[insert infusion number]</w:t>
            </w:r>
            <w:r w:rsidRPr="0077071D">
              <w:rPr>
                <w:rFonts w:ascii="Calibri" w:eastAsia="Times New Roman" w:hAnsi="Calibri" w:cs="Calibri"/>
                <w:i/>
                <w:iCs/>
              </w:rPr>
              <w:t>.</w:t>
            </w:r>
            <w:r w:rsidR="00BB736B">
              <w:rPr>
                <w:rFonts w:ascii="Calibri" w:eastAsia="Times New Roman" w:hAnsi="Calibri" w:cs="Calibri"/>
                <w:i/>
                <w:iCs/>
              </w:rPr>
              <w:t xml:space="preserve"> </w:t>
            </w:r>
            <w:r w:rsidR="00BB736B" w:rsidRPr="00BB736B">
              <w:rPr>
                <w:rFonts w:ascii="Calibri" w:eastAsia="Times New Roman" w:hAnsi="Calibri" w:cs="Calibri"/>
                <w:i/>
                <w:iCs/>
                <w:color w:val="FF0000"/>
              </w:rPr>
              <w:t>This expense may only be needed once the service expands and therefore, may not need to be included in the first business plan.</w:t>
            </w:r>
          </w:p>
          <w:p w14:paraId="0B5B6418" w14:textId="77777777" w:rsidR="002D6CC5" w:rsidRPr="0077071D" w:rsidRDefault="002D6CC5" w:rsidP="002D6CC5">
            <w:pPr>
              <w:spacing w:after="0" w:line="240" w:lineRule="auto"/>
              <w:jc w:val="both"/>
              <w:rPr>
                <w:rFonts w:ascii="Calibri" w:hAnsi="Calibri" w:cs="Calibri"/>
              </w:rPr>
            </w:pPr>
          </w:p>
          <w:p w14:paraId="184F5E93" w14:textId="5F83F83C" w:rsidR="0004283A" w:rsidRPr="00666B58" w:rsidRDefault="00077F29" w:rsidP="0004283A">
            <w:pPr>
              <w:spacing w:after="0" w:line="240" w:lineRule="auto"/>
              <w:jc w:val="both"/>
              <w:rPr>
                <w:rFonts w:ascii="Calibri" w:eastAsia="Times New Roman" w:hAnsi="Calibri" w:cs="Calibri"/>
              </w:rPr>
            </w:pPr>
            <w:r w:rsidRPr="00BE56CC">
              <w:rPr>
                <w:rFonts w:ascii="Calibri" w:eastAsia="Times New Roman" w:hAnsi="Calibri" w:cs="Calibri"/>
              </w:rPr>
              <w:t xml:space="preserve">As a result of this implementation, </w:t>
            </w:r>
            <w:r w:rsidR="00B70D83">
              <w:rPr>
                <w:rFonts w:ascii="Calibri" w:eastAsia="Times New Roman" w:hAnsi="Calibri" w:cs="Calibri"/>
              </w:rPr>
              <w:t xml:space="preserve">it </w:t>
            </w:r>
            <w:r w:rsidR="0004283A" w:rsidRPr="00BE56CC">
              <w:rPr>
                <w:rFonts w:ascii="Calibri" w:eastAsia="Times New Roman" w:hAnsi="Calibri" w:cs="Calibri"/>
              </w:rPr>
              <w:t xml:space="preserve">is expected the treatment waiting time for NETs patients eligible for </w:t>
            </w:r>
            <w:r w:rsidR="003666BD">
              <w:rPr>
                <w:rFonts w:ascii="Calibri" w:eastAsia="Times New Roman" w:hAnsi="Calibri" w:cs="Calibri"/>
              </w:rPr>
              <w:t>Lutathera</w:t>
            </w:r>
            <w:r w:rsidR="0004283A" w:rsidRPr="00BE56CC">
              <w:rPr>
                <w:rFonts w:ascii="Calibri" w:eastAsia="Times New Roman" w:hAnsi="Calibri" w:cs="Calibri"/>
              </w:rPr>
              <w:t xml:space="preserve"> will be </w:t>
            </w:r>
            <w:r w:rsidR="0004283A" w:rsidRPr="00BE56CC">
              <w:rPr>
                <w:rFonts w:ascii="Calibri" w:eastAsia="Times New Roman" w:hAnsi="Calibri" w:cs="Calibri"/>
                <w:i/>
                <w:iCs/>
                <w:color w:val="FF0000"/>
              </w:rPr>
              <w:t>[insert treatment waiting time]</w:t>
            </w:r>
            <w:r w:rsidR="0004283A" w:rsidRPr="0077071D">
              <w:rPr>
                <w:rFonts w:ascii="Calibri" w:eastAsia="Times New Roman" w:hAnsi="Calibri" w:cs="Calibri"/>
                <w:i/>
                <w:iCs/>
              </w:rPr>
              <w:t>.</w:t>
            </w:r>
            <w:r w:rsidR="0004283A" w:rsidRPr="00BE56CC">
              <w:rPr>
                <w:rFonts w:ascii="Calibri" w:eastAsia="Times New Roman" w:hAnsi="Calibri" w:cs="Calibri"/>
              </w:rPr>
              <w:t xml:space="preserve"> This is </w:t>
            </w:r>
            <w:r w:rsidR="0004283A" w:rsidRPr="00BE56CC">
              <w:rPr>
                <w:rFonts w:ascii="Calibri" w:eastAsia="Times New Roman" w:hAnsi="Calibri" w:cs="Calibri"/>
                <w:i/>
                <w:iCs/>
                <w:color w:val="FF0000"/>
              </w:rPr>
              <w:t>[lower than, higher than, in line with]</w:t>
            </w:r>
            <w:r w:rsidR="0004283A" w:rsidRPr="00BE56CC">
              <w:rPr>
                <w:rFonts w:ascii="Calibri" w:eastAsia="Times New Roman" w:hAnsi="Calibri" w:cs="Calibri"/>
                <w:color w:val="FF0000"/>
              </w:rPr>
              <w:t xml:space="preserve"> </w:t>
            </w:r>
            <w:r w:rsidR="0004283A" w:rsidRPr="00BE56CC">
              <w:rPr>
                <w:rFonts w:ascii="Calibri" w:eastAsia="Times New Roman" w:hAnsi="Calibri" w:cs="Calibri"/>
              </w:rPr>
              <w:t>the national average.</w:t>
            </w:r>
            <w:r w:rsidR="0004283A" w:rsidRPr="00666B58" w:rsidDel="003F78AA">
              <w:rPr>
                <w:rFonts w:ascii="Calibri" w:eastAsia="Times New Roman" w:hAnsi="Calibri" w:cs="Calibri"/>
                <w:lang w:val="en-US"/>
              </w:rPr>
              <w:t xml:space="preserve"> </w:t>
            </w:r>
          </w:p>
          <w:p w14:paraId="13CE10D3" w14:textId="6847ED99" w:rsidR="008C416A" w:rsidRPr="00666B58" w:rsidRDefault="008C416A" w:rsidP="00FF4E83">
            <w:pPr>
              <w:spacing w:after="0" w:line="240" w:lineRule="auto"/>
              <w:jc w:val="both"/>
              <w:rPr>
                <w:rFonts w:ascii="Calibri" w:eastAsia="Times New Roman" w:hAnsi="Calibri" w:cs="Calibri"/>
                <w:i/>
                <w:iCs/>
              </w:rPr>
            </w:pPr>
          </w:p>
          <w:p w14:paraId="2A73000B" w14:textId="6135477D" w:rsidR="00D74F14" w:rsidRPr="00666B58" w:rsidRDefault="00D74F14" w:rsidP="00D74F14">
            <w:pPr>
              <w:spacing w:after="0" w:line="240" w:lineRule="auto"/>
              <w:jc w:val="both"/>
              <w:rPr>
                <w:rFonts w:ascii="Calibri" w:eastAsia="Times New Roman" w:hAnsi="Calibri" w:cs="Calibri"/>
                <w:i/>
                <w:iCs/>
                <w:color w:val="FF0000"/>
              </w:rPr>
            </w:pPr>
            <w:r w:rsidRPr="0077071D">
              <w:rPr>
                <w:rStyle w:val="Emphasis"/>
                <w:rFonts w:ascii="Calibri" w:hAnsi="Calibri" w:cs="Calibri"/>
              </w:rPr>
              <w:t xml:space="preserve">With the expectation of treating </w:t>
            </w:r>
            <w:r w:rsidRPr="0077071D">
              <w:rPr>
                <w:rStyle w:val="Emphasis"/>
                <w:rFonts w:ascii="Calibri" w:hAnsi="Calibri" w:cs="Calibri"/>
                <w:color w:val="FF0000"/>
              </w:rPr>
              <w:t>[insert patient number]</w:t>
            </w:r>
            <w:r w:rsidRPr="0077071D">
              <w:rPr>
                <w:rStyle w:val="Emphasis"/>
                <w:rFonts w:ascii="Calibri" w:hAnsi="Calibri" w:cs="Calibri"/>
              </w:rPr>
              <w:t xml:space="preserve"> patients over the next 12 months, a total of £</w:t>
            </w:r>
            <w:r w:rsidRPr="0077071D">
              <w:rPr>
                <w:rStyle w:val="Emphasis"/>
                <w:rFonts w:ascii="Calibri" w:hAnsi="Calibri" w:cs="Calibri"/>
                <w:color w:val="FF0000"/>
              </w:rPr>
              <w:t>[insert total]</w:t>
            </w:r>
            <w:r w:rsidRPr="0077071D">
              <w:rPr>
                <w:rStyle w:val="Emphasis"/>
                <w:rFonts w:ascii="Calibri" w:hAnsi="Calibri" w:cs="Calibri"/>
              </w:rPr>
              <w:t xml:space="preserve"> would be returned into the Trust.</w:t>
            </w:r>
            <w:r w:rsidRPr="00BE56CC">
              <w:rPr>
                <w:rFonts w:ascii="Calibri" w:eastAsia="Times New Roman" w:hAnsi="Calibri" w:cs="Calibri"/>
                <w:i/>
                <w:iCs/>
                <w:color w:val="FF0000"/>
              </w:rPr>
              <w:t xml:space="preserve"> </w:t>
            </w:r>
            <w:r w:rsidRPr="00BE56CC">
              <w:rPr>
                <w:rFonts w:ascii="Calibri" w:eastAsia="Times New Roman" w:hAnsi="Calibri" w:cs="Calibri"/>
                <w:i/>
                <w:iCs/>
              </w:rPr>
              <w:t xml:space="preserve">It is expected the treatment waiting time for NETs patients eligible for </w:t>
            </w:r>
            <w:r w:rsidR="005E5F9B">
              <w:rPr>
                <w:rFonts w:ascii="Calibri" w:eastAsia="Times New Roman" w:hAnsi="Calibri" w:cs="Calibri"/>
                <w:i/>
                <w:iCs/>
              </w:rPr>
              <w:t>Lutathera</w:t>
            </w:r>
            <w:r w:rsidRPr="00666B58">
              <w:rPr>
                <w:rFonts w:ascii="Calibri" w:eastAsia="Times New Roman" w:hAnsi="Calibri" w:cs="Calibri"/>
                <w:i/>
                <w:iCs/>
              </w:rPr>
              <w:t xml:space="preserve"> will</w:t>
            </w:r>
            <w:r w:rsidR="00335361" w:rsidRPr="00666B58">
              <w:rPr>
                <w:rFonts w:ascii="Calibri" w:eastAsia="Times New Roman" w:hAnsi="Calibri" w:cs="Calibri"/>
                <w:i/>
                <w:iCs/>
              </w:rPr>
              <w:t xml:space="preserve"> be</w:t>
            </w:r>
            <w:r w:rsidRPr="00666B58">
              <w:rPr>
                <w:rFonts w:ascii="Calibri" w:eastAsia="Times New Roman" w:hAnsi="Calibri" w:cs="Calibri"/>
                <w:i/>
                <w:iCs/>
              </w:rPr>
              <w:t xml:space="preserve"> </w:t>
            </w:r>
            <w:r w:rsidRPr="00666B58">
              <w:rPr>
                <w:rFonts w:ascii="Calibri" w:eastAsia="Times New Roman" w:hAnsi="Calibri" w:cs="Calibri"/>
                <w:i/>
                <w:iCs/>
                <w:color w:val="FF0000"/>
              </w:rPr>
              <w:t>[insert treatment waiting time].</w:t>
            </w:r>
            <w:r w:rsidRPr="00666B58">
              <w:rPr>
                <w:rFonts w:ascii="Calibri" w:eastAsia="Times New Roman" w:hAnsi="Calibri" w:cs="Calibri"/>
                <w:i/>
                <w:iCs/>
              </w:rPr>
              <w:t xml:space="preserve"> This is </w:t>
            </w:r>
            <w:r w:rsidRPr="00666B58">
              <w:rPr>
                <w:rFonts w:ascii="Calibri" w:eastAsia="Times New Roman" w:hAnsi="Calibri" w:cs="Calibri"/>
                <w:i/>
                <w:iCs/>
                <w:color w:val="FF0000"/>
              </w:rPr>
              <w:t xml:space="preserve">[lower than, higher than, in line with] </w:t>
            </w:r>
            <w:r w:rsidR="00335361" w:rsidRPr="00666B58">
              <w:rPr>
                <w:rFonts w:ascii="Calibri" w:eastAsia="Times New Roman" w:hAnsi="Calibri" w:cs="Calibri"/>
                <w:i/>
                <w:iCs/>
              </w:rPr>
              <w:t>the n</w:t>
            </w:r>
            <w:r w:rsidRPr="00666B58">
              <w:rPr>
                <w:rFonts w:ascii="Calibri" w:eastAsia="Times New Roman" w:hAnsi="Calibri" w:cs="Calibri"/>
                <w:i/>
                <w:iCs/>
              </w:rPr>
              <w:t>ational average.</w:t>
            </w:r>
          </w:p>
          <w:p w14:paraId="499871D5" w14:textId="77777777" w:rsidR="008C416A" w:rsidRPr="00945F28" w:rsidRDefault="008C416A" w:rsidP="00FF4E83">
            <w:pPr>
              <w:spacing w:after="0" w:line="240" w:lineRule="auto"/>
              <w:jc w:val="both"/>
              <w:rPr>
                <w:rFonts w:ascii="Calibri" w:eastAsia="Times New Roman" w:hAnsi="Calibri" w:cs="Calibri"/>
                <w:i/>
                <w:iCs/>
              </w:rPr>
            </w:pPr>
          </w:p>
          <w:p w14:paraId="4D08CB3C" w14:textId="5AE2CB27" w:rsidR="003F78AA" w:rsidRPr="00945F28" w:rsidRDefault="003F78AA" w:rsidP="00E32D24">
            <w:pPr>
              <w:spacing w:after="0" w:line="240" w:lineRule="auto"/>
              <w:jc w:val="both"/>
              <w:rPr>
                <w:rFonts w:ascii="Calibri" w:eastAsia="Times New Roman" w:hAnsi="Calibri" w:cs="Calibri"/>
                <w:b/>
                <w:bCs/>
                <w:lang w:val="en-US"/>
              </w:rPr>
            </w:pPr>
            <w:r w:rsidRPr="00945F28">
              <w:rPr>
                <w:rFonts w:ascii="Calibri" w:eastAsia="Times New Roman" w:hAnsi="Calibri" w:cs="Calibri"/>
                <w:b/>
                <w:bCs/>
              </w:rPr>
              <w:t>Drivers for the service</w:t>
            </w:r>
          </w:p>
          <w:p w14:paraId="65698B65" w14:textId="77777777" w:rsidR="003F78AA" w:rsidRPr="00945F28" w:rsidRDefault="003F78AA" w:rsidP="00E32D24">
            <w:pPr>
              <w:spacing w:after="0" w:line="240" w:lineRule="auto"/>
              <w:ind w:left="720"/>
              <w:jc w:val="both"/>
              <w:rPr>
                <w:rFonts w:ascii="Calibri" w:eastAsia="Times New Roman" w:hAnsi="Calibri" w:cs="Calibri"/>
                <w:lang w:val="en-US"/>
              </w:rPr>
            </w:pPr>
          </w:p>
          <w:p w14:paraId="1D15904A" w14:textId="77777777" w:rsidR="003F78AA" w:rsidRPr="00C94B98" w:rsidRDefault="003F78AA" w:rsidP="00E32D24">
            <w:pPr>
              <w:spacing w:after="0" w:line="240" w:lineRule="auto"/>
              <w:jc w:val="both"/>
              <w:rPr>
                <w:rFonts w:ascii="Calibri" w:eastAsia="Times New Roman" w:hAnsi="Calibri" w:cs="Calibri"/>
                <w:i/>
                <w:iCs/>
                <w:color w:val="FF0000"/>
                <w:kern w:val="24"/>
                <w:lang w:val="en-US"/>
              </w:rPr>
            </w:pPr>
            <w:r w:rsidRPr="00C94B98">
              <w:rPr>
                <w:rFonts w:ascii="Calibri" w:eastAsia="Times New Roman" w:hAnsi="Calibri" w:cs="Calibri"/>
                <w:i/>
                <w:iCs/>
                <w:color w:val="FF0000"/>
                <w:kern w:val="24"/>
                <w:lang w:val="en-US"/>
              </w:rPr>
              <w:t>Describe the benefit the service will have on:</w:t>
            </w:r>
          </w:p>
          <w:p w14:paraId="5F4D1E41" w14:textId="77777777" w:rsidR="003F78AA" w:rsidRPr="00BE56CC" w:rsidRDefault="003F78AA" w:rsidP="00E32D24">
            <w:pPr>
              <w:numPr>
                <w:ilvl w:val="0"/>
                <w:numId w:val="7"/>
              </w:numPr>
              <w:spacing w:after="0" w:line="240" w:lineRule="auto"/>
              <w:jc w:val="both"/>
              <w:rPr>
                <w:rFonts w:ascii="Calibri" w:eastAsia="Times New Roman" w:hAnsi="Calibri" w:cs="Calibri"/>
                <w:kern w:val="24"/>
              </w:rPr>
            </w:pPr>
            <w:r w:rsidRPr="00BE56CC">
              <w:rPr>
                <w:rFonts w:ascii="Calibri" w:eastAsia="Times New Roman" w:hAnsi="Calibri" w:cs="Calibri"/>
                <w:kern w:val="24"/>
              </w:rPr>
              <w:t xml:space="preserve">National and local objectives </w:t>
            </w:r>
          </w:p>
          <w:p w14:paraId="2C8E865F" w14:textId="77777777" w:rsidR="003F78AA" w:rsidRPr="00BE56CC" w:rsidRDefault="003F78AA" w:rsidP="00E32D24">
            <w:pPr>
              <w:numPr>
                <w:ilvl w:val="0"/>
                <w:numId w:val="7"/>
              </w:numPr>
              <w:spacing w:after="0" w:line="240" w:lineRule="auto"/>
              <w:jc w:val="both"/>
              <w:rPr>
                <w:rFonts w:ascii="Calibri" w:eastAsia="Times New Roman" w:hAnsi="Calibri" w:cs="Calibri"/>
                <w:kern w:val="24"/>
              </w:rPr>
            </w:pPr>
            <w:r w:rsidRPr="00BE56CC">
              <w:rPr>
                <w:rFonts w:ascii="Calibri" w:eastAsia="Times New Roman" w:hAnsi="Calibri" w:cs="Calibri"/>
                <w:kern w:val="24"/>
              </w:rPr>
              <w:t>Advantages/benefits to the patient, region, trust and staff</w:t>
            </w:r>
          </w:p>
          <w:p w14:paraId="72C5AD6B" w14:textId="77777777" w:rsidR="003F78AA" w:rsidRPr="00BE56CC" w:rsidRDefault="003F78AA" w:rsidP="00E32D24">
            <w:pPr>
              <w:numPr>
                <w:ilvl w:val="0"/>
                <w:numId w:val="7"/>
              </w:numPr>
              <w:spacing w:after="0" w:line="240" w:lineRule="auto"/>
              <w:jc w:val="both"/>
              <w:rPr>
                <w:rFonts w:ascii="Calibri" w:eastAsia="Times New Roman" w:hAnsi="Calibri" w:cs="Calibri"/>
              </w:rPr>
            </w:pPr>
            <w:r w:rsidRPr="00BE56CC">
              <w:rPr>
                <w:rFonts w:ascii="Calibri" w:eastAsia="Times New Roman" w:hAnsi="Calibri" w:cs="Calibri"/>
                <w:kern w:val="24"/>
                <w:lang w:val="en-US"/>
              </w:rPr>
              <w:t>The NHS Outcome Framework Domains and the key questions listed from the Care Quality Commission (CQC) in the table in section 4.2</w:t>
            </w:r>
          </w:p>
          <w:p w14:paraId="249AE9F1" w14:textId="77777777" w:rsidR="003F78AA" w:rsidRPr="00BE56CC" w:rsidRDefault="003F78AA" w:rsidP="00E32D24">
            <w:pPr>
              <w:spacing w:after="0" w:line="240" w:lineRule="auto"/>
              <w:jc w:val="both"/>
              <w:rPr>
                <w:rFonts w:ascii="Calibri" w:eastAsia="Times New Roman" w:hAnsi="Calibri" w:cs="Calibri"/>
                <w:i/>
                <w:iCs/>
                <w:color w:val="FF0000"/>
              </w:rPr>
            </w:pPr>
          </w:p>
          <w:p w14:paraId="32668350" w14:textId="2658E853" w:rsidR="003F78AA" w:rsidRPr="00BE56CC" w:rsidRDefault="003F78AA" w:rsidP="00E32D24">
            <w:pPr>
              <w:spacing w:after="0" w:line="240" w:lineRule="auto"/>
              <w:jc w:val="both"/>
              <w:rPr>
                <w:rFonts w:ascii="Calibri" w:eastAsia="Times New Roman" w:hAnsi="Calibri" w:cs="Calibri"/>
                <w:kern w:val="24"/>
                <w:lang w:val="en-US"/>
              </w:rPr>
            </w:pPr>
            <w:r w:rsidRPr="00BE56CC">
              <w:rPr>
                <w:rFonts w:ascii="Calibri" w:eastAsia="Times New Roman" w:hAnsi="Calibri" w:cs="Calibri"/>
                <w:kern w:val="24"/>
                <w:lang w:val="en-US"/>
              </w:rPr>
              <w:t>Improved survival and early diagnosis for patients with NETs can support the NHS in meeting key cancer policy objectives, national frameworks and performance metrics on cancer survivorship and quality of life. For example, therapies that provide improvement in progression-free survival have the potential to address NHS targets on cancer mortality and survivorship. Moreover, empowering patients to help manage their condition, including discussing choice of therapy and treatment setting, may contribute to improved patient quality of life.</w:t>
            </w:r>
            <w:r w:rsidR="007A5D33">
              <w:rPr>
                <w:rFonts w:ascii="Calibri" w:eastAsia="Times New Roman" w:hAnsi="Calibri" w:cs="Calibri"/>
                <w:kern w:val="24"/>
                <w:vertAlign w:val="superscript"/>
                <w:lang w:val="en-US"/>
              </w:rPr>
              <w:t>1</w:t>
            </w:r>
            <w:r w:rsidR="008F2AC3">
              <w:rPr>
                <w:rFonts w:ascii="Calibri" w:eastAsia="Times New Roman" w:hAnsi="Calibri" w:cs="Calibri"/>
                <w:kern w:val="24"/>
                <w:vertAlign w:val="superscript"/>
                <w:lang w:val="en-US"/>
              </w:rPr>
              <w:t>8</w:t>
            </w:r>
          </w:p>
          <w:p w14:paraId="21C86344" w14:textId="77777777" w:rsidR="003F78AA" w:rsidRPr="00BE56CC" w:rsidRDefault="003F78AA" w:rsidP="00E32D24">
            <w:pPr>
              <w:spacing w:after="0" w:line="240" w:lineRule="auto"/>
              <w:jc w:val="both"/>
              <w:rPr>
                <w:rFonts w:ascii="Calibri" w:eastAsia="Times New Roman" w:hAnsi="Calibri" w:cs="Calibri"/>
                <w:kern w:val="24"/>
                <w:lang w:val="en-US"/>
              </w:rPr>
            </w:pPr>
          </w:p>
          <w:p w14:paraId="1F94DAF5" w14:textId="4315B8DE" w:rsidR="003F78AA" w:rsidRPr="00BE56CC" w:rsidRDefault="000D337F" w:rsidP="00E32D24">
            <w:pPr>
              <w:spacing w:after="0" w:line="240" w:lineRule="auto"/>
              <w:jc w:val="both"/>
              <w:rPr>
                <w:rFonts w:ascii="Calibri" w:eastAsia="Times New Roman" w:hAnsi="Calibri" w:cs="Calibri"/>
                <w:kern w:val="24"/>
              </w:rPr>
            </w:pPr>
            <w:r>
              <w:rPr>
                <w:rFonts w:ascii="Calibri" w:eastAsia="Times New Roman" w:hAnsi="Calibri" w:cs="Calibri"/>
                <w:kern w:val="24"/>
              </w:rPr>
              <w:t>Potential a</w:t>
            </w:r>
            <w:r w:rsidR="003F78AA" w:rsidRPr="00BE56CC">
              <w:rPr>
                <w:rFonts w:ascii="Calibri" w:eastAsia="Times New Roman" w:hAnsi="Calibri" w:cs="Calibri"/>
                <w:kern w:val="24"/>
              </w:rPr>
              <w:t>dvantages/benefits to the patient, region, trust and staff are as follows:</w:t>
            </w:r>
          </w:p>
          <w:p w14:paraId="2CA0A5C6" w14:textId="01E35542" w:rsidR="003F78AA" w:rsidRPr="00BE56CC" w:rsidRDefault="003F78AA" w:rsidP="00E32D24">
            <w:pPr>
              <w:pStyle w:val="ListParagraph"/>
              <w:numPr>
                <w:ilvl w:val="0"/>
                <w:numId w:val="23"/>
              </w:numPr>
              <w:spacing w:after="0" w:line="240" w:lineRule="auto"/>
              <w:jc w:val="both"/>
              <w:rPr>
                <w:rFonts w:ascii="Calibri" w:eastAsia="Times New Roman" w:hAnsi="Calibri" w:cs="Calibri"/>
                <w:kern w:val="24"/>
              </w:rPr>
            </w:pPr>
            <w:r w:rsidRPr="00BE56CC">
              <w:rPr>
                <w:rFonts w:ascii="Calibri" w:eastAsia="Times New Roman" w:hAnsi="Calibri" w:cs="Calibri"/>
                <w:kern w:val="24"/>
              </w:rPr>
              <w:t>Improved patient experience and patient care/support</w:t>
            </w:r>
          </w:p>
          <w:p w14:paraId="2A045C52" w14:textId="184832C9" w:rsidR="003F78AA" w:rsidRPr="00BE56CC" w:rsidRDefault="003F78AA" w:rsidP="00E32D24">
            <w:pPr>
              <w:pStyle w:val="ListParagraph"/>
              <w:numPr>
                <w:ilvl w:val="0"/>
                <w:numId w:val="23"/>
              </w:numPr>
              <w:spacing w:after="0" w:line="240" w:lineRule="auto"/>
              <w:jc w:val="both"/>
              <w:rPr>
                <w:rFonts w:ascii="Calibri" w:eastAsia="Times New Roman" w:hAnsi="Calibri" w:cs="Calibri"/>
                <w:kern w:val="24"/>
              </w:rPr>
            </w:pPr>
            <w:r w:rsidRPr="00BE56CC">
              <w:rPr>
                <w:rFonts w:ascii="Calibri" w:eastAsia="Times New Roman" w:hAnsi="Calibri" w:cs="Calibri"/>
                <w:kern w:val="24"/>
              </w:rPr>
              <w:t xml:space="preserve">Shorter treatment waiting times, reduced travel time, stress and financial </w:t>
            </w:r>
            <w:proofErr w:type="gramStart"/>
            <w:r w:rsidRPr="00BE56CC">
              <w:rPr>
                <w:rFonts w:ascii="Calibri" w:eastAsia="Times New Roman" w:hAnsi="Calibri" w:cs="Calibri"/>
                <w:kern w:val="24"/>
              </w:rPr>
              <w:t>burden</w:t>
            </w:r>
            <w:proofErr w:type="gramEnd"/>
          </w:p>
          <w:p w14:paraId="045682E5" w14:textId="77777777" w:rsidR="003F78AA" w:rsidRPr="00BE56CC" w:rsidRDefault="003F78AA" w:rsidP="00E32D24">
            <w:pPr>
              <w:pStyle w:val="ListParagraph"/>
              <w:numPr>
                <w:ilvl w:val="0"/>
                <w:numId w:val="23"/>
              </w:numPr>
              <w:spacing w:after="0" w:line="240" w:lineRule="auto"/>
              <w:jc w:val="both"/>
              <w:rPr>
                <w:rFonts w:ascii="Calibri" w:eastAsia="Times New Roman" w:hAnsi="Calibri" w:cs="Calibri"/>
                <w:kern w:val="24"/>
              </w:rPr>
            </w:pPr>
            <w:r w:rsidRPr="00BE56CC">
              <w:rPr>
                <w:rFonts w:ascii="Calibri" w:eastAsia="Times New Roman" w:hAnsi="Calibri" w:cs="Calibri"/>
                <w:kern w:val="24"/>
              </w:rPr>
              <w:t>Increased capacity to meet the anticipated growth/demand, with improved space/facilities for providing the necessary treatment, advice, and support</w:t>
            </w:r>
          </w:p>
          <w:p w14:paraId="05E83B26" w14:textId="77777777" w:rsidR="003F78AA" w:rsidRPr="00BE56CC" w:rsidRDefault="003F78AA" w:rsidP="00E32D24">
            <w:pPr>
              <w:pStyle w:val="ListParagraph"/>
              <w:numPr>
                <w:ilvl w:val="0"/>
                <w:numId w:val="23"/>
              </w:numPr>
              <w:spacing w:after="0" w:line="240" w:lineRule="auto"/>
              <w:jc w:val="both"/>
              <w:rPr>
                <w:rFonts w:ascii="Calibri" w:eastAsia="Times New Roman" w:hAnsi="Calibri" w:cs="Calibri"/>
                <w:kern w:val="24"/>
              </w:rPr>
            </w:pPr>
            <w:r w:rsidRPr="00BE56CC">
              <w:rPr>
                <w:rFonts w:ascii="Calibri" w:eastAsia="Times New Roman" w:hAnsi="Calibri" w:cs="Calibri"/>
                <w:kern w:val="24"/>
              </w:rPr>
              <w:t>Delivery of an enhanced model of medical care</w:t>
            </w:r>
          </w:p>
          <w:p w14:paraId="49198F46" w14:textId="306FC7B9" w:rsidR="003F78AA" w:rsidRDefault="003F78AA" w:rsidP="00E32D24">
            <w:pPr>
              <w:pStyle w:val="ListParagraph"/>
              <w:numPr>
                <w:ilvl w:val="0"/>
                <w:numId w:val="23"/>
              </w:numPr>
              <w:spacing w:after="0" w:line="240" w:lineRule="auto"/>
              <w:jc w:val="both"/>
              <w:rPr>
                <w:rFonts w:ascii="Calibri" w:eastAsia="Times New Roman" w:hAnsi="Calibri" w:cs="Calibri"/>
                <w:kern w:val="24"/>
              </w:rPr>
            </w:pPr>
            <w:r w:rsidRPr="00BE56CC">
              <w:rPr>
                <w:rFonts w:ascii="Calibri" w:eastAsia="Times New Roman" w:hAnsi="Calibri" w:cs="Calibri"/>
                <w:kern w:val="24"/>
              </w:rPr>
              <w:t>Improved confidence from treatment provided in an integrated, state of the art, easily identifiable and accessible ‘cancer centre’</w:t>
            </w:r>
          </w:p>
          <w:p w14:paraId="4B4DDD12" w14:textId="40BC7BCC" w:rsidR="004B5783" w:rsidRPr="00BE56CC" w:rsidRDefault="004B5783" w:rsidP="00E32D24">
            <w:pPr>
              <w:pStyle w:val="ListParagraph"/>
              <w:numPr>
                <w:ilvl w:val="0"/>
                <w:numId w:val="23"/>
              </w:numPr>
              <w:spacing w:after="0" w:line="240" w:lineRule="auto"/>
              <w:jc w:val="both"/>
              <w:rPr>
                <w:rFonts w:ascii="Calibri" w:eastAsia="Times New Roman" w:hAnsi="Calibri" w:cs="Calibri"/>
                <w:kern w:val="24"/>
              </w:rPr>
            </w:pPr>
            <w:r>
              <w:rPr>
                <w:rFonts w:ascii="Calibri" w:eastAsia="Times New Roman" w:hAnsi="Calibri" w:cs="Calibri"/>
                <w:kern w:val="24"/>
              </w:rPr>
              <w:t xml:space="preserve">The service is </w:t>
            </w:r>
            <w:r w:rsidR="00BB736B">
              <w:rPr>
                <w:rFonts w:ascii="Calibri" w:eastAsia="Times New Roman" w:hAnsi="Calibri" w:cs="Calibri"/>
                <w:kern w:val="24"/>
              </w:rPr>
              <w:t>expandable</w:t>
            </w:r>
            <w:r>
              <w:rPr>
                <w:rFonts w:ascii="Calibri" w:eastAsia="Times New Roman" w:hAnsi="Calibri" w:cs="Calibri"/>
                <w:kern w:val="24"/>
              </w:rPr>
              <w:t xml:space="preserve"> as new molecular radiotherapy agents are licenced and funded by NHS England or </w:t>
            </w:r>
            <w:r w:rsidR="00BB032B">
              <w:rPr>
                <w:rFonts w:ascii="Calibri" w:eastAsia="Times New Roman" w:hAnsi="Calibri" w:cs="Calibri"/>
                <w:kern w:val="24"/>
              </w:rPr>
              <w:t xml:space="preserve">the devolved nations it is more likely </w:t>
            </w:r>
            <w:r w:rsidR="00BB736B">
              <w:rPr>
                <w:rFonts w:ascii="Calibri" w:eastAsia="Times New Roman" w:hAnsi="Calibri" w:cs="Calibri"/>
                <w:kern w:val="24"/>
              </w:rPr>
              <w:t>t</w:t>
            </w:r>
            <w:r w:rsidR="00BB032B">
              <w:rPr>
                <w:rFonts w:ascii="Calibri" w:eastAsia="Times New Roman" w:hAnsi="Calibri" w:cs="Calibri"/>
                <w:kern w:val="24"/>
              </w:rPr>
              <w:t xml:space="preserve">hat those offering molecular radiotherapy services successfully will be </w:t>
            </w:r>
            <w:r w:rsidR="00BB736B">
              <w:rPr>
                <w:rFonts w:ascii="Calibri" w:eastAsia="Times New Roman" w:hAnsi="Calibri" w:cs="Calibri"/>
                <w:kern w:val="24"/>
              </w:rPr>
              <w:t>commissioned</w:t>
            </w:r>
            <w:r w:rsidR="00BB032B">
              <w:rPr>
                <w:rFonts w:ascii="Calibri" w:eastAsia="Times New Roman" w:hAnsi="Calibri" w:cs="Calibri"/>
                <w:kern w:val="24"/>
              </w:rPr>
              <w:t xml:space="preserve"> to offer these new services </w:t>
            </w:r>
          </w:p>
          <w:p w14:paraId="3B1170BC" w14:textId="77777777" w:rsidR="00CA3156" w:rsidRPr="00BE56CC" w:rsidRDefault="00CA3156" w:rsidP="00E32D24">
            <w:pPr>
              <w:spacing w:after="0" w:line="240" w:lineRule="auto"/>
              <w:jc w:val="both"/>
              <w:rPr>
                <w:rFonts w:ascii="Calibri" w:eastAsia="Times New Roman" w:hAnsi="Calibri" w:cs="Calibri"/>
                <w:kern w:val="24"/>
              </w:rPr>
            </w:pPr>
          </w:p>
          <w:p w14:paraId="107E2539" w14:textId="6DAFD3FD" w:rsidR="00A42117" w:rsidRPr="00BE56CC" w:rsidRDefault="00CA3156" w:rsidP="00E32D24">
            <w:pPr>
              <w:spacing w:after="0" w:line="240" w:lineRule="auto"/>
              <w:jc w:val="both"/>
              <w:rPr>
                <w:rFonts w:ascii="Calibri" w:eastAsia="Times New Roman" w:hAnsi="Calibri" w:cs="Calibri"/>
                <w:i/>
                <w:iCs/>
                <w:color w:val="FF0000"/>
                <w:kern w:val="24"/>
              </w:rPr>
            </w:pPr>
            <w:r w:rsidRPr="00BE56CC">
              <w:rPr>
                <w:rFonts w:ascii="Calibri" w:eastAsia="Times New Roman" w:hAnsi="Calibri" w:cs="Calibri"/>
                <w:i/>
                <w:iCs/>
                <w:color w:val="FF0000"/>
                <w:kern w:val="24"/>
              </w:rPr>
              <w:t>The below is an example for an additional</w:t>
            </w:r>
            <w:r w:rsidR="00077F29" w:rsidRPr="00BE56CC">
              <w:rPr>
                <w:rFonts w:ascii="Calibri" w:eastAsia="Times New Roman" w:hAnsi="Calibri" w:cs="Calibri"/>
                <w:i/>
                <w:iCs/>
                <w:color w:val="FF0000"/>
                <w:kern w:val="24"/>
              </w:rPr>
              <w:t xml:space="preserve"> clinical</w:t>
            </w:r>
            <w:r w:rsidRPr="00BE56CC">
              <w:rPr>
                <w:rFonts w:ascii="Calibri" w:eastAsia="Times New Roman" w:hAnsi="Calibri" w:cs="Calibri"/>
                <w:i/>
                <w:iCs/>
                <w:color w:val="FF0000"/>
                <w:kern w:val="24"/>
              </w:rPr>
              <w:t xml:space="preserve"> </w:t>
            </w:r>
            <w:r w:rsidR="00754D9D" w:rsidRPr="00BE56CC">
              <w:rPr>
                <w:rFonts w:ascii="Calibri" w:eastAsia="Times New Roman" w:hAnsi="Calibri" w:cs="Calibri"/>
                <w:i/>
                <w:iCs/>
                <w:color w:val="FF0000"/>
                <w:kern w:val="24"/>
              </w:rPr>
              <w:t xml:space="preserve">nurse </w:t>
            </w:r>
            <w:r w:rsidRPr="00BE56CC">
              <w:rPr>
                <w:rFonts w:ascii="Calibri" w:eastAsia="Times New Roman" w:hAnsi="Calibri" w:cs="Calibri"/>
                <w:i/>
                <w:iCs/>
                <w:color w:val="FF0000"/>
                <w:kern w:val="24"/>
              </w:rPr>
              <w:t>specialist</w:t>
            </w:r>
            <w:r w:rsidR="000D4C34">
              <w:rPr>
                <w:rFonts w:ascii="Calibri" w:eastAsia="Times New Roman" w:hAnsi="Calibri" w:cs="Calibri"/>
                <w:i/>
                <w:iCs/>
                <w:color w:val="FF0000"/>
                <w:kern w:val="24"/>
              </w:rPr>
              <w:t>:</w:t>
            </w:r>
          </w:p>
          <w:p w14:paraId="5013FC79" w14:textId="3D974DF9" w:rsidR="00CA3156" w:rsidRPr="00BE56CC" w:rsidRDefault="008C416A" w:rsidP="00FF4E83">
            <w:p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Adding a specialist nurse to the service will benefit from the following:</w:t>
            </w:r>
          </w:p>
          <w:p w14:paraId="26A068B5" w14:textId="6D39F351" w:rsidR="008C416A" w:rsidRPr="00BE56CC" w:rsidRDefault="008C416A" w:rsidP="008C416A">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A more cohesive and streamlined NETs service </w:t>
            </w:r>
          </w:p>
          <w:p w14:paraId="03B87465" w14:textId="0B85C9EE" w:rsidR="008C416A" w:rsidRPr="00BE56CC" w:rsidRDefault="008C416A" w:rsidP="008C416A">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Improved patient outcomes </w:t>
            </w:r>
          </w:p>
          <w:p w14:paraId="750B7AD7" w14:textId="45101104" w:rsidR="008C416A" w:rsidRPr="00BE56CC" w:rsidRDefault="008C416A" w:rsidP="008C416A">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High level of job satisfaction</w:t>
            </w:r>
          </w:p>
          <w:p w14:paraId="7AE3A83F" w14:textId="506E8AD9" w:rsidR="008C416A" w:rsidRPr="00BE56CC" w:rsidRDefault="008C416A" w:rsidP="00E32D24">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Low staff turnover rate </w:t>
            </w:r>
          </w:p>
          <w:p w14:paraId="3BD18817" w14:textId="02EB8061" w:rsidR="00077F29" w:rsidRDefault="00077F29" w:rsidP="00077F29">
            <w:pPr>
              <w:spacing w:after="0" w:line="240" w:lineRule="auto"/>
              <w:jc w:val="both"/>
              <w:rPr>
                <w:rFonts w:ascii="Calibri" w:eastAsia="Times New Roman" w:hAnsi="Calibri" w:cs="Calibri"/>
                <w:i/>
                <w:iCs/>
                <w:color w:val="000000" w:themeColor="text1"/>
                <w:kern w:val="24"/>
              </w:rPr>
            </w:pPr>
          </w:p>
          <w:p w14:paraId="1FA8B227" w14:textId="06248BA8" w:rsidR="00BB032B" w:rsidRPr="00BB736B" w:rsidRDefault="00BB032B" w:rsidP="00077F29">
            <w:pPr>
              <w:spacing w:after="0" w:line="240" w:lineRule="auto"/>
              <w:jc w:val="both"/>
              <w:rPr>
                <w:rFonts w:ascii="Calibri" w:eastAsia="Times New Roman" w:hAnsi="Calibri" w:cs="Calibri"/>
                <w:i/>
                <w:iCs/>
                <w:color w:val="FF0000"/>
                <w:kern w:val="24"/>
              </w:rPr>
            </w:pPr>
            <w:r w:rsidRPr="00BB736B">
              <w:rPr>
                <w:rFonts w:ascii="Calibri" w:eastAsia="Times New Roman" w:hAnsi="Calibri" w:cs="Calibri"/>
                <w:i/>
                <w:iCs/>
                <w:color w:val="FF0000"/>
                <w:kern w:val="24"/>
              </w:rPr>
              <w:lastRenderedPageBreak/>
              <w:t xml:space="preserve">The below </w:t>
            </w:r>
            <w:r w:rsidR="003D3C66" w:rsidRPr="00BB736B">
              <w:rPr>
                <w:rFonts w:ascii="Calibri" w:eastAsia="Times New Roman" w:hAnsi="Calibri" w:cs="Calibri"/>
                <w:i/>
                <w:iCs/>
                <w:color w:val="FF0000"/>
                <w:kern w:val="24"/>
              </w:rPr>
              <w:t>is an example for additional Consultant PAS</w:t>
            </w:r>
            <w:r w:rsidR="00B70D83">
              <w:rPr>
                <w:rFonts w:ascii="Calibri" w:eastAsia="Times New Roman" w:hAnsi="Calibri" w:cs="Calibri"/>
                <w:i/>
                <w:iCs/>
                <w:color w:val="FF0000"/>
                <w:kern w:val="24"/>
              </w:rPr>
              <w:t>:</w:t>
            </w:r>
          </w:p>
          <w:p w14:paraId="773DA4E1" w14:textId="437DEAE5" w:rsidR="003D3C66" w:rsidRDefault="005F6137" w:rsidP="00077F29">
            <w:pPr>
              <w:spacing w:after="0" w:line="240" w:lineRule="auto"/>
              <w:jc w:val="both"/>
              <w:rPr>
                <w:rFonts w:ascii="Calibri" w:eastAsia="Times New Roman" w:hAnsi="Calibri" w:cs="Calibri"/>
                <w:i/>
                <w:iCs/>
                <w:color w:val="000000" w:themeColor="text1"/>
                <w:kern w:val="24"/>
              </w:rPr>
            </w:pPr>
            <w:r>
              <w:rPr>
                <w:rFonts w:ascii="Calibri" w:eastAsia="Times New Roman" w:hAnsi="Calibri" w:cs="Calibri"/>
                <w:i/>
                <w:iCs/>
                <w:color w:val="000000" w:themeColor="text1"/>
                <w:kern w:val="24"/>
              </w:rPr>
              <w:t>Adding</w:t>
            </w:r>
            <w:r w:rsidR="003D3C66">
              <w:rPr>
                <w:rFonts w:ascii="Calibri" w:eastAsia="Times New Roman" w:hAnsi="Calibri" w:cs="Calibri"/>
                <w:i/>
                <w:iCs/>
                <w:color w:val="000000" w:themeColor="text1"/>
                <w:kern w:val="24"/>
              </w:rPr>
              <w:t xml:space="preserve"> 2 trained ARS</w:t>
            </w:r>
            <w:r w:rsidR="00650505">
              <w:rPr>
                <w:rFonts w:ascii="Calibri" w:eastAsia="Times New Roman" w:hAnsi="Calibri" w:cs="Calibri"/>
                <w:i/>
                <w:iCs/>
                <w:color w:val="000000" w:themeColor="text1"/>
                <w:kern w:val="24"/>
              </w:rPr>
              <w:t>AC/IRMER certificate holder</w:t>
            </w:r>
            <w:r>
              <w:rPr>
                <w:rFonts w:ascii="Calibri" w:eastAsia="Times New Roman" w:hAnsi="Calibri" w:cs="Calibri"/>
                <w:i/>
                <w:iCs/>
                <w:color w:val="000000" w:themeColor="text1"/>
                <w:kern w:val="24"/>
              </w:rPr>
              <w:t>s</w:t>
            </w:r>
            <w:r w:rsidR="00650505">
              <w:rPr>
                <w:rFonts w:ascii="Calibri" w:eastAsia="Times New Roman" w:hAnsi="Calibri" w:cs="Calibri"/>
                <w:i/>
                <w:iCs/>
                <w:color w:val="000000" w:themeColor="text1"/>
                <w:kern w:val="24"/>
              </w:rPr>
              <w:t xml:space="preserve"> would ensure</w:t>
            </w:r>
            <w:r w:rsidR="00B70D83">
              <w:rPr>
                <w:rFonts w:ascii="Calibri" w:eastAsia="Times New Roman" w:hAnsi="Calibri" w:cs="Calibri"/>
                <w:i/>
                <w:iCs/>
                <w:color w:val="000000" w:themeColor="text1"/>
                <w:kern w:val="24"/>
              </w:rPr>
              <w:t>:</w:t>
            </w:r>
          </w:p>
          <w:p w14:paraId="5ED9DB68" w14:textId="798A164D" w:rsidR="00650505" w:rsidRPr="00BB736B" w:rsidRDefault="00650505" w:rsidP="00BB736B">
            <w:pPr>
              <w:pStyle w:val="ListParagraph"/>
              <w:numPr>
                <w:ilvl w:val="0"/>
                <w:numId w:val="47"/>
              </w:numPr>
              <w:spacing w:after="0" w:line="240" w:lineRule="auto"/>
              <w:jc w:val="both"/>
              <w:rPr>
                <w:rFonts w:ascii="Calibri" w:eastAsia="Times New Roman" w:hAnsi="Calibri" w:cs="Calibri"/>
                <w:color w:val="000000" w:themeColor="text1"/>
                <w:kern w:val="24"/>
              </w:rPr>
            </w:pPr>
            <w:r w:rsidRPr="00BB736B">
              <w:rPr>
                <w:rFonts w:ascii="Calibri" w:eastAsia="Times New Roman" w:hAnsi="Calibri" w:cs="Calibri"/>
                <w:color w:val="000000" w:themeColor="text1"/>
                <w:kern w:val="24"/>
              </w:rPr>
              <w:t xml:space="preserve">Clear clinical governance </w:t>
            </w:r>
            <w:r w:rsidR="0018602A" w:rsidRPr="00BB736B">
              <w:rPr>
                <w:rFonts w:ascii="Calibri" w:eastAsia="Times New Roman" w:hAnsi="Calibri" w:cs="Calibri"/>
                <w:color w:val="000000" w:themeColor="text1"/>
                <w:kern w:val="24"/>
              </w:rPr>
              <w:t>pathways for molecular radiotherapy</w:t>
            </w:r>
          </w:p>
          <w:p w14:paraId="78433240" w14:textId="0522FE3B" w:rsidR="00650505" w:rsidRPr="00BB736B" w:rsidRDefault="005F6137" w:rsidP="00BB736B">
            <w:pPr>
              <w:pStyle w:val="ListParagraph"/>
              <w:numPr>
                <w:ilvl w:val="0"/>
                <w:numId w:val="47"/>
              </w:numPr>
              <w:spacing w:after="0" w:line="240" w:lineRule="auto"/>
              <w:jc w:val="both"/>
              <w:rPr>
                <w:rFonts w:ascii="Calibri" w:eastAsia="Times New Roman" w:hAnsi="Calibri" w:cs="Calibri"/>
                <w:color w:val="000000" w:themeColor="text1"/>
                <w:kern w:val="24"/>
              </w:rPr>
            </w:pPr>
            <w:r>
              <w:rPr>
                <w:rFonts w:ascii="Calibri" w:eastAsia="Times New Roman" w:hAnsi="Calibri" w:cs="Calibri"/>
                <w:color w:val="000000" w:themeColor="text1"/>
                <w:kern w:val="24"/>
              </w:rPr>
              <w:t>Higher likelihood of success</w:t>
            </w:r>
            <w:r w:rsidR="00650505" w:rsidRPr="00BB736B">
              <w:rPr>
                <w:rFonts w:ascii="Calibri" w:eastAsia="Times New Roman" w:hAnsi="Calibri" w:cs="Calibri"/>
                <w:color w:val="000000" w:themeColor="text1"/>
                <w:kern w:val="24"/>
              </w:rPr>
              <w:t xml:space="preserve"> in bidding for NHSE funding</w:t>
            </w:r>
          </w:p>
          <w:p w14:paraId="0C27FC05" w14:textId="2A7FBEB4" w:rsidR="00650505" w:rsidRPr="00BB736B" w:rsidRDefault="00650505" w:rsidP="00BB736B">
            <w:pPr>
              <w:pStyle w:val="ListParagraph"/>
              <w:numPr>
                <w:ilvl w:val="0"/>
                <w:numId w:val="47"/>
              </w:numPr>
              <w:spacing w:after="0" w:line="240" w:lineRule="auto"/>
              <w:jc w:val="both"/>
              <w:rPr>
                <w:rFonts w:ascii="Calibri" w:eastAsia="Times New Roman" w:hAnsi="Calibri" w:cs="Calibri"/>
                <w:color w:val="000000" w:themeColor="text1"/>
                <w:kern w:val="24"/>
              </w:rPr>
            </w:pPr>
            <w:r w:rsidRPr="00BB736B">
              <w:rPr>
                <w:rFonts w:ascii="Calibri" w:eastAsia="Times New Roman" w:hAnsi="Calibri" w:cs="Calibri"/>
                <w:color w:val="000000" w:themeColor="text1"/>
                <w:kern w:val="24"/>
              </w:rPr>
              <w:t>Ab</w:t>
            </w:r>
            <w:r w:rsidR="005F6137">
              <w:rPr>
                <w:rFonts w:ascii="Calibri" w:eastAsia="Times New Roman" w:hAnsi="Calibri" w:cs="Calibri"/>
                <w:color w:val="000000" w:themeColor="text1"/>
                <w:kern w:val="24"/>
              </w:rPr>
              <w:t>ility</w:t>
            </w:r>
            <w:r w:rsidRPr="00BB736B">
              <w:rPr>
                <w:rFonts w:ascii="Calibri" w:eastAsia="Times New Roman" w:hAnsi="Calibri" w:cs="Calibri"/>
                <w:color w:val="000000" w:themeColor="text1"/>
                <w:kern w:val="24"/>
              </w:rPr>
              <w:t xml:space="preserve"> to add new molecular radiotherapy services </w:t>
            </w:r>
            <w:r w:rsidR="0018602A" w:rsidRPr="00BB736B">
              <w:rPr>
                <w:rFonts w:ascii="Calibri" w:eastAsia="Times New Roman" w:hAnsi="Calibri" w:cs="Calibri"/>
                <w:color w:val="000000" w:themeColor="text1"/>
                <w:kern w:val="24"/>
              </w:rPr>
              <w:t>in other cancers as approved by NHS England/devolved nations</w:t>
            </w:r>
          </w:p>
          <w:p w14:paraId="098F8D24" w14:textId="77777777" w:rsidR="0018602A" w:rsidRPr="00BB736B" w:rsidRDefault="0018602A" w:rsidP="00077F29">
            <w:pPr>
              <w:spacing w:after="0" w:line="240" w:lineRule="auto"/>
              <w:jc w:val="both"/>
              <w:rPr>
                <w:rFonts w:ascii="Calibri" w:eastAsia="Times New Roman" w:hAnsi="Calibri" w:cs="Calibri"/>
                <w:color w:val="000000" w:themeColor="text1"/>
                <w:kern w:val="24"/>
              </w:rPr>
            </w:pPr>
          </w:p>
          <w:p w14:paraId="5530FF1B" w14:textId="430E692C" w:rsidR="00077F29" w:rsidRPr="00BE56CC" w:rsidRDefault="00077F29" w:rsidP="00077F29">
            <w:pPr>
              <w:spacing w:after="0" w:line="240" w:lineRule="auto"/>
              <w:jc w:val="both"/>
              <w:rPr>
                <w:rFonts w:ascii="Calibri" w:eastAsia="Times New Roman" w:hAnsi="Calibri" w:cs="Calibri"/>
                <w:i/>
                <w:iCs/>
                <w:color w:val="FF0000"/>
                <w:kern w:val="24"/>
              </w:rPr>
            </w:pPr>
            <w:r w:rsidRPr="00BE56CC">
              <w:rPr>
                <w:rFonts w:ascii="Calibri" w:eastAsia="Times New Roman" w:hAnsi="Calibri" w:cs="Calibri"/>
                <w:i/>
                <w:iCs/>
                <w:color w:val="FF0000"/>
                <w:kern w:val="24"/>
              </w:rPr>
              <w:t xml:space="preserve">The below is an example for an additional nuclear medicine </w:t>
            </w:r>
            <w:r w:rsidR="00D66BB0">
              <w:rPr>
                <w:rFonts w:ascii="Calibri" w:eastAsia="Times New Roman" w:hAnsi="Calibri" w:cs="Calibri"/>
                <w:i/>
                <w:iCs/>
                <w:color w:val="FF0000"/>
                <w:kern w:val="24"/>
              </w:rPr>
              <w:t>staff</w:t>
            </w:r>
            <w:r w:rsidR="00B70D83">
              <w:rPr>
                <w:rFonts w:ascii="Calibri" w:eastAsia="Times New Roman" w:hAnsi="Calibri" w:cs="Calibri"/>
                <w:i/>
                <w:iCs/>
                <w:color w:val="FF0000"/>
                <w:kern w:val="24"/>
              </w:rPr>
              <w:t>:</w:t>
            </w:r>
          </w:p>
          <w:p w14:paraId="5A475EF0" w14:textId="4306A969" w:rsidR="00077F29" w:rsidRPr="00BE56CC" w:rsidRDefault="00077F29" w:rsidP="00077F29">
            <w:p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Adding a nuclear medicine </w:t>
            </w:r>
            <w:r w:rsidR="00D66BB0">
              <w:rPr>
                <w:rFonts w:ascii="Calibri" w:eastAsia="Times New Roman" w:hAnsi="Calibri" w:cs="Calibri"/>
                <w:i/>
                <w:iCs/>
                <w:color w:val="000000" w:themeColor="text1"/>
                <w:kern w:val="24"/>
              </w:rPr>
              <w:t xml:space="preserve">staff </w:t>
            </w:r>
            <w:r w:rsidRPr="00BE56CC">
              <w:rPr>
                <w:rFonts w:ascii="Calibri" w:eastAsia="Times New Roman" w:hAnsi="Calibri" w:cs="Calibri"/>
                <w:i/>
                <w:iCs/>
                <w:color w:val="000000" w:themeColor="text1"/>
                <w:kern w:val="24"/>
              </w:rPr>
              <w:t>to the service will benefit from the following:</w:t>
            </w:r>
          </w:p>
          <w:p w14:paraId="52D829A1" w14:textId="77777777" w:rsidR="00077F29" w:rsidRPr="00BE56CC" w:rsidRDefault="00077F29" w:rsidP="00077F29">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A more cohesive and streamlined NETs service </w:t>
            </w:r>
          </w:p>
          <w:p w14:paraId="3067E639" w14:textId="49C1F8CD" w:rsidR="008C416A" w:rsidRPr="00BE56CC" w:rsidRDefault="00077F29" w:rsidP="00077F29">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Improved patient outcomes</w:t>
            </w:r>
          </w:p>
          <w:p w14:paraId="3172BF38" w14:textId="0975674A" w:rsidR="00077F29" w:rsidRPr="00BE56CC" w:rsidRDefault="00077F29" w:rsidP="00077F29">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Reduction in risk of </w:t>
            </w:r>
            <w:r w:rsidR="008A5810" w:rsidRPr="00BE56CC">
              <w:rPr>
                <w:rFonts w:ascii="Calibri" w:eastAsia="Times New Roman" w:hAnsi="Calibri" w:cs="Calibri"/>
                <w:i/>
                <w:iCs/>
                <w:color w:val="000000" w:themeColor="text1"/>
                <w:kern w:val="24"/>
              </w:rPr>
              <w:t>treatment</w:t>
            </w:r>
          </w:p>
          <w:p w14:paraId="7D70D18D" w14:textId="11045D77" w:rsidR="00077F29" w:rsidRPr="00BE56CC" w:rsidRDefault="00077F29" w:rsidP="00077F29">
            <w:pPr>
              <w:pStyle w:val="ListParagraph"/>
              <w:spacing w:after="0" w:line="240" w:lineRule="auto"/>
              <w:jc w:val="both"/>
              <w:rPr>
                <w:rFonts w:ascii="Calibri" w:eastAsia="Times New Roman" w:hAnsi="Calibri" w:cs="Calibri"/>
                <w:i/>
                <w:iCs/>
                <w:color w:val="000000" w:themeColor="text1"/>
                <w:kern w:val="24"/>
              </w:rPr>
            </w:pPr>
          </w:p>
          <w:p w14:paraId="77E6C301" w14:textId="01C3CBBF" w:rsidR="00414616" w:rsidRPr="00BE56CC" w:rsidRDefault="00414616" w:rsidP="00414616">
            <w:pPr>
              <w:spacing w:after="0" w:line="240" w:lineRule="auto"/>
              <w:jc w:val="both"/>
              <w:rPr>
                <w:rFonts w:ascii="Calibri" w:eastAsia="Times New Roman" w:hAnsi="Calibri" w:cs="Calibri"/>
                <w:i/>
                <w:iCs/>
                <w:color w:val="FF0000"/>
                <w:kern w:val="24"/>
              </w:rPr>
            </w:pPr>
            <w:r w:rsidRPr="00BE56CC">
              <w:rPr>
                <w:rFonts w:ascii="Calibri" w:eastAsia="Times New Roman" w:hAnsi="Calibri" w:cs="Calibri"/>
                <w:i/>
                <w:iCs/>
                <w:color w:val="FF0000"/>
                <w:kern w:val="24"/>
              </w:rPr>
              <w:t xml:space="preserve">The below is an example for additional </w:t>
            </w:r>
            <w:r w:rsidR="00D66BB0">
              <w:rPr>
                <w:rFonts w:ascii="Calibri" w:eastAsia="Times New Roman" w:hAnsi="Calibri" w:cs="Calibri"/>
                <w:i/>
                <w:iCs/>
                <w:color w:val="FF0000"/>
                <w:kern w:val="24"/>
              </w:rPr>
              <w:t>treatment and recover</w:t>
            </w:r>
            <w:r w:rsidR="00BB736B">
              <w:rPr>
                <w:rFonts w:ascii="Calibri" w:eastAsia="Times New Roman" w:hAnsi="Calibri" w:cs="Calibri"/>
                <w:i/>
                <w:iCs/>
                <w:color w:val="FF0000"/>
                <w:kern w:val="24"/>
              </w:rPr>
              <w:t>y</w:t>
            </w:r>
            <w:r w:rsidR="00D66BB0">
              <w:rPr>
                <w:rFonts w:ascii="Calibri" w:eastAsia="Times New Roman" w:hAnsi="Calibri" w:cs="Calibri"/>
                <w:i/>
                <w:iCs/>
                <w:color w:val="FF0000"/>
                <w:kern w:val="24"/>
              </w:rPr>
              <w:t xml:space="preserve"> rooms</w:t>
            </w:r>
            <w:r w:rsidR="000D4C34">
              <w:rPr>
                <w:rFonts w:ascii="Calibri" w:eastAsia="Times New Roman" w:hAnsi="Calibri" w:cs="Calibri"/>
                <w:i/>
                <w:iCs/>
                <w:color w:val="FF0000"/>
                <w:kern w:val="24"/>
              </w:rPr>
              <w:t>:</w:t>
            </w:r>
          </w:p>
          <w:p w14:paraId="6AD405F5" w14:textId="58EE00F9" w:rsidR="00414616" w:rsidRPr="00BE56CC" w:rsidRDefault="00414616" w:rsidP="00414616">
            <w:p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Increasing patient’s </w:t>
            </w:r>
            <w:r w:rsidR="00D66BB0">
              <w:rPr>
                <w:rFonts w:ascii="Calibri" w:eastAsia="Times New Roman" w:hAnsi="Calibri" w:cs="Calibri"/>
                <w:i/>
                <w:iCs/>
                <w:color w:val="000000" w:themeColor="text1"/>
                <w:kern w:val="24"/>
              </w:rPr>
              <w:t xml:space="preserve">treatment and recovery rooms </w:t>
            </w:r>
            <w:r w:rsidRPr="00BE56CC">
              <w:rPr>
                <w:rFonts w:ascii="Calibri" w:eastAsia="Times New Roman" w:hAnsi="Calibri" w:cs="Calibri"/>
                <w:i/>
                <w:iCs/>
                <w:color w:val="000000" w:themeColor="text1"/>
                <w:kern w:val="24"/>
              </w:rPr>
              <w:t>will benefit from the following:</w:t>
            </w:r>
          </w:p>
          <w:p w14:paraId="62F566F0" w14:textId="77777777" w:rsidR="00414616" w:rsidRPr="00BE56CC" w:rsidRDefault="00414616" w:rsidP="00414616">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A more cohesive and streamlined NETs service </w:t>
            </w:r>
          </w:p>
          <w:p w14:paraId="7B7AE46B" w14:textId="63E6492F" w:rsidR="00414616" w:rsidRPr="00BE56CC" w:rsidRDefault="00414616" w:rsidP="00414616">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Ability to meet likely demand </w:t>
            </w:r>
          </w:p>
          <w:p w14:paraId="3499D7E8" w14:textId="2C57683C" w:rsidR="00414616" w:rsidRPr="00BE56CC" w:rsidRDefault="00414616" w:rsidP="00414616">
            <w:pPr>
              <w:pStyle w:val="ListParagraph"/>
              <w:numPr>
                <w:ilvl w:val="0"/>
                <w:numId w:val="34"/>
              </w:numPr>
              <w:spacing w:after="0" w:line="240" w:lineRule="auto"/>
              <w:jc w:val="both"/>
              <w:rPr>
                <w:rFonts w:ascii="Calibri" w:eastAsia="Times New Roman" w:hAnsi="Calibri" w:cs="Calibri"/>
                <w:i/>
                <w:iCs/>
                <w:color w:val="000000" w:themeColor="text1"/>
                <w:kern w:val="24"/>
              </w:rPr>
            </w:pPr>
            <w:r w:rsidRPr="00BE56CC">
              <w:rPr>
                <w:rFonts w:ascii="Calibri" w:eastAsia="Times New Roman" w:hAnsi="Calibri" w:cs="Calibri"/>
                <w:i/>
                <w:iCs/>
                <w:color w:val="000000" w:themeColor="text1"/>
                <w:kern w:val="24"/>
              </w:rPr>
              <w:t xml:space="preserve">Spare capacity can be utilised for other populations if demand is less than expectations </w:t>
            </w:r>
          </w:p>
          <w:p w14:paraId="403FDC6F" w14:textId="77777777" w:rsidR="000B5031" w:rsidRDefault="000B5031" w:rsidP="00E32D24">
            <w:pPr>
              <w:spacing w:after="0" w:line="240" w:lineRule="auto"/>
              <w:jc w:val="both"/>
              <w:rPr>
                <w:rFonts w:ascii="Calibri" w:eastAsia="Times New Roman" w:hAnsi="Calibri" w:cs="Calibri"/>
                <w:u w:val="single"/>
              </w:rPr>
            </w:pPr>
          </w:p>
          <w:p w14:paraId="74FCB68F" w14:textId="28CC4A01" w:rsidR="00EE7A59" w:rsidRPr="000B5031" w:rsidRDefault="00EE7A59" w:rsidP="00E32D24">
            <w:pPr>
              <w:spacing w:after="0" w:line="240" w:lineRule="auto"/>
              <w:jc w:val="both"/>
              <w:rPr>
                <w:rFonts w:ascii="Calibri" w:eastAsia="Times New Roman" w:hAnsi="Calibri" w:cs="Calibri"/>
                <w:u w:val="single"/>
              </w:rPr>
            </w:pPr>
            <w:r w:rsidRPr="000B5031">
              <w:rPr>
                <w:rFonts w:ascii="Calibri" w:eastAsia="Times New Roman" w:hAnsi="Calibri" w:cs="Calibri"/>
                <w:u w:val="single"/>
              </w:rPr>
              <w:t>Deliverable outcomes and activity</w:t>
            </w:r>
          </w:p>
          <w:p w14:paraId="29D38531" w14:textId="32A961E6" w:rsidR="00EE7A59" w:rsidRPr="00BE56CC" w:rsidRDefault="00EE7A59" w:rsidP="00E32D24">
            <w:pPr>
              <w:spacing w:after="0" w:line="240" w:lineRule="auto"/>
              <w:jc w:val="both"/>
              <w:rPr>
                <w:rFonts w:ascii="Calibri" w:eastAsia="Times New Roman" w:hAnsi="Calibri" w:cs="Calibri"/>
                <w:i/>
                <w:iCs/>
              </w:rPr>
            </w:pPr>
          </w:p>
          <w:p w14:paraId="08305832" w14:textId="2463A3A6" w:rsidR="00EE7A59" w:rsidRPr="00BE56CC" w:rsidRDefault="00EE7A59" w:rsidP="00E32D24">
            <w:pPr>
              <w:spacing w:after="0" w:line="240" w:lineRule="auto"/>
              <w:jc w:val="both"/>
              <w:rPr>
                <w:rFonts w:ascii="Calibri" w:eastAsia="Times New Roman" w:hAnsi="Calibri" w:cs="Calibri"/>
                <w:i/>
                <w:iCs/>
                <w:color w:val="FF0000"/>
                <w:kern w:val="24"/>
              </w:rPr>
            </w:pPr>
            <w:r w:rsidRPr="00BE56CC">
              <w:rPr>
                <w:rFonts w:ascii="Calibri" w:eastAsia="Times New Roman" w:hAnsi="Calibri" w:cs="Calibri"/>
              </w:rPr>
              <w:t xml:space="preserve">It is estimated the service will treat a minimum of </w:t>
            </w:r>
            <w:r w:rsidRPr="00BE56CC">
              <w:rPr>
                <w:rFonts w:ascii="Calibri" w:eastAsia="Times New Roman" w:hAnsi="Calibri" w:cs="Calibri"/>
                <w:i/>
                <w:iCs/>
                <w:color w:val="FF0000"/>
              </w:rPr>
              <w:t>[insert number of patients]</w:t>
            </w:r>
            <w:r w:rsidRPr="00BE56CC">
              <w:rPr>
                <w:rFonts w:ascii="Calibri" w:eastAsia="Times New Roman" w:hAnsi="Calibri" w:cs="Calibri"/>
              </w:rPr>
              <w:t xml:space="preserve"> patients, and a maximum of </w:t>
            </w:r>
            <w:r w:rsidRPr="00BE56CC">
              <w:rPr>
                <w:rFonts w:ascii="Calibri" w:eastAsia="Times New Roman" w:hAnsi="Calibri" w:cs="Calibri"/>
                <w:i/>
                <w:iCs/>
                <w:color w:val="FF0000"/>
              </w:rPr>
              <w:t xml:space="preserve">[insert number of patients] </w:t>
            </w:r>
            <w:r w:rsidRPr="00BE56CC">
              <w:rPr>
                <w:rFonts w:ascii="Calibri" w:eastAsia="Times New Roman" w:hAnsi="Calibri" w:cs="Calibri"/>
              </w:rPr>
              <w:t xml:space="preserve">patients per year. </w:t>
            </w:r>
            <w:r w:rsidRPr="00BE56CC">
              <w:rPr>
                <w:rFonts w:ascii="Calibri" w:eastAsia="Times New Roman" w:hAnsi="Calibri" w:cs="Calibri"/>
                <w:i/>
                <w:iCs/>
                <w:color w:val="FF0000"/>
                <w:kern w:val="24"/>
              </w:rPr>
              <w:t xml:space="preserve">Summarise key outcomes including increased revenue, reduced waiting times, reduced patient travel times, reduced costs. </w:t>
            </w:r>
          </w:p>
          <w:p w14:paraId="37217096" w14:textId="18E90E00" w:rsidR="00EE7A59" w:rsidRPr="00BE56CC" w:rsidRDefault="00EE7A59" w:rsidP="00E32D24">
            <w:pPr>
              <w:spacing w:after="0" w:line="240" w:lineRule="auto"/>
              <w:jc w:val="both"/>
              <w:rPr>
                <w:rFonts w:ascii="Calibri" w:eastAsia="Times New Roman" w:hAnsi="Calibri" w:cs="Calibri"/>
                <w:i/>
                <w:iCs/>
                <w:color w:val="FF0000"/>
                <w:kern w:val="24"/>
              </w:rPr>
            </w:pPr>
          </w:p>
          <w:p w14:paraId="3FCAD1DE" w14:textId="654E8B68" w:rsidR="00EE7A59" w:rsidRPr="00BE56CC" w:rsidRDefault="00EE7A59" w:rsidP="00E32D24">
            <w:pPr>
              <w:spacing w:after="0" w:line="240" w:lineRule="auto"/>
              <w:jc w:val="both"/>
              <w:rPr>
                <w:rFonts w:ascii="Calibri" w:eastAsia="Times New Roman" w:hAnsi="Calibri" w:cs="Calibri"/>
                <w:i/>
                <w:iCs/>
                <w:color w:val="FF0000"/>
                <w:kern w:val="24"/>
              </w:rPr>
            </w:pPr>
            <w:r w:rsidRPr="00BE56CC">
              <w:rPr>
                <w:rFonts w:ascii="Calibri" w:eastAsia="Times New Roman" w:hAnsi="Calibri" w:cs="Calibri"/>
                <w:i/>
                <w:iCs/>
                <w:color w:val="FF0000"/>
                <w:kern w:val="24"/>
              </w:rPr>
              <w:t>The below is an example for additional specialist nurses</w:t>
            </w:r>
            <w:r w:rsidR="000D4C34">
              <w:rPr>
                <w:rFonts w:ascii="Calibri" w:eastAsia="Times New Roman" w:hAnsi="Calibri" w:cs="Calibri"/>
                <w:i/>
                <w:iCs/>
                <w:color w:val="FF0000"/>
                <w:kern w:val="24"/>
              </w:rPr>
              <w:t>:</w:t>
            </w:r>
          </w:p>
          <w:p w14:paraId="5542CAA3" w14:textId="102775B6" w:rsidR="00414616" w:rsidRPr="00666B58" w:rsidRDefault="0046206B" w:rsidP="00E32D24">
            <w:pPr>
              <w:jc w:val="both"/>
              <w:rPr>
                <w:rFonts w:ascii="Calibri" w:eastAsia="Times New Roman" w:hAnsi="Calibri" w:cs="Calibri"/>
                <w:i/>
                <w:iCs/>
              </w:rPr>
            </w:pPr>
            <w:r w:rsidRPr="00BE56CC">
              <w:rPr>
                <w:rFonts w:ascii="Calibri" w:eastAsia="Times New Roman" w:hAnsi="Calibri" w:cs="Calibri"/>
                <w:i/>
                <w:iCs/>
                <w:color w:val="000000" w:themeColor="text1"/>
                <w:kern w:val="24"/>
              </w:rPr>
              <w:t>I</w:t>
            </w:r>
            <w:r w:rsidR="00EE7A59" w:rsidRPr="00BE56CC">
              <w:rPr>
                <w:rFonts w:ascii="Calibri" w:eastAsia="Times New Roman" w:hAnsi="Calibri" w:cs="Calibri"/>
                <w:i/>
                <w:iCs/>
                <w:color w:val="000000" w:themeColor="text1"/>
                <w:kern w:val="24"/>
              </w:rPr>
              <w:t xml:space="preserve">nvesting in additional </w:t>
            </w:r>
            <w:r w:rsidR="00FF02EF" w:rsidRPr="00BE56CC">
              <w:rPr>
                <w:rFonts w:ascii="Calibri" w:eastAsia="Times New Roman" w:hAnsi="Calibri" w:cs="Calibri"/>
                <w:i/>
                <w:iCs/>
                <w:color w:val="000000" w:themeColor="text1"/>
                <w:kern w:val="24"/>
              </w:rPr>
              <w:t>clinical nurse</w:t>
            </w:r>
            <w:r w:rsidR="005D4683" w:rsidRPr="00BE56CC">
              <w:rPr>
                <w:rFonts w:ascii="Calibri" w:eastAsia="Times New Roman" w:hAnsi="Calibri" w:cs="Calibri"/>
                <w:i/>
                <w:iCs/>
                <w:color w:val="000000" w:themeColor="text1"/>
                <w:kern w:val="24"/>
              </w:rPr>
              <w:t xml:space="preserve"> specialists</w:t>
            </w:r>
            <w:r w:rsidR="00CA3156" w:rsidRPr="00BE56CC">
              <w:rPr>
                <w:rFonts w:ascii="Calibri" w:eastAsia="Times New Roman" w:hAnsi="Calibri" w:cs="Calibri"/>
                <w:i/>
                <w:iCs/>
                <w:color w:val="000000" w:themeColor="text1"/>
                <w:kern w:val="24"/>
              </w:rPr>
              <w:t xml:space="preserve"> will offer value for money</w:t>
            </w:r>
            <w:r w:rsidR="0090266B" w:rsidRPr="00BE56CC">
              <w:rPr>
                <w:rFonts w:ascii="Calibri" w:eastAsia="Times New Roman" w:hAnsi="Calibri" w:cs="Calibri"/>
                <w:i/>
                <w:iCs/>
                <w:color w:val="000000" w:themeColor="text1"/>
                <w:kern w:val="24"/>
              </w:rPr>
              <w:t xml:space="preserve"> as they</w:t>
            </w:r>
            <w:r w:rsidR="008F79B8" w:rsidRPr="00BE56CC">
              <w:rPr>
                <w:rFonts w:ascii="Calibri" w:eastAsia="Times New Roman" w:hAnsi="Calibri" w:cs="Calibri"/>
                <w:i/>
                <w:iCs/>
                <w:color w:val="000000" w:themeColor="text1"/>
                <w:kern w:val="24"/>
              </w:rPr>
              <w:t xml:space="preserve"> maximise the </w:t>
            </w:r>
            <w:r w:rsidRPr="00BE56CC">
              <w:rPr>
                <w:rFonts w:ascii="Calibri" w:eastAsia="Times New Roman" w:hAnsi="Calibri" w:cs="Calibri"/>
                <w:i/>
                <w:iCs/>
                <w:color w:val="000000" w:themeColor="text1"/>
                <w:kern w:val="24"/>
              </w:rPr>
              <w:t>use of existing resources</w:t>
            </w:r>
            <w:r w:rsidR="00D74F14" w:rsidRPr="00BE56CC">
              <w:rPr>
                <w:rFonts w:ascii="Calibri" w:eastAsia="Times New Roman" w:hAnsi="Calibri" w:cs="Calibri"/>
                <w:i/>
                <w:iCs/>
                <w:color w:val="000000" w:themeColor="text1"/>
                <w:kern w:val="24"/>
              </w:rPr>
              <w:t xml:space="preserve"> and improve treatment </w:t>
            </w:r>
            <w:r w:rsidR="00FF02EF" w:rsidRPr="00BE56CC">
              <w:rPr>
                <w:rFonts w:ascii="Calibri" w:eastAsia="Times New Roman" w:hAnsi="Calibri" w:cs="Calibri"/>
                <w:i/>
                <w:iCs/>
                <w:color w:val="000000" w:themeColor="text1"/>
                <w:kern w:val="24"/>
              </w:rPr>
              <w:t>waiting</w:t>
            </w:r>
            <w:r w:rsidR="00D74F14" w:rsidRPr="00BE56CC">
              <w:rPr>
                <w:rFonts w:ascii="Calibri" w:eastAsia="Times New Roman" w:hAnsi="Calibri" w:cs="Calibri"/>
                <w:i/>
                <w:iCs/>
                <w:color w:val="000000" w:themeColor="text1"/>
                <w:kern w:val="24"/>
              </w:rPr>
              <w:t xml:space="preserve"> times. </w:t>
            </w:r>
            <w:r w:rsidR="00D74F14" w:rsidRPr="0077071D">
              <w:rPr>
                <w:rStyle w:val="Emphasis"/>
                <w:rFonts w:ascii="Calibri" w:hAnsi="Calibri" w:cs="Calibri"/>
              </w:rPr>
              <w:t xml:space="preserve">With the expectation of treating </w:t>
            </w:r>
            <w:r w:rsidR="00D74F14" w:rsidRPr="0077071D">
              <w:rPr>
                <w:rStyle w:val="Emphasis"/>
                <w:rFonts w:ascii="Calibri" w:hAnsi="Calibri" w:cs="Calibri"/>
                <w:color w:val="FF0000"/>
              </w:rPr>
              <w:t>[insert patient number]</w:t>
            </w:r>
            <w:r w:rsidR="00D74F14" w:rsidRPr="0077071D">
              <w:rPr>
                <w:rStyle w:val="Emphasis"/>
                <w:rFonts w:ascii="Calibri" w:hAnsi="Calibri" w:cs="Calibri"/>
              </w:rPr>
              <w:t xml:space="preserve"> patients over the next 12 months, a total of £</w:t>
            </w:r>
            <w:r w:rsidR="00D74F14" w:rsidRPr="0077071D">
              <w:rPr>
                <w:rStyle w:val="Emphasis"/>
                <w:rFonts w:ascii="Calibri" w:hAnsi="Calibri" w:cs="Calibri"/>
                <w:color w:val="FF0000"/>
              </w:rPr>
              <w:t>[insert total]</w:t>
            </w:r>
            <w:r w:rsidR="00D74F14" w:rsidRPr="0077071D">
              <w:rPr>
                <w:rStyle w:val="Emphasis"/>
                <w:rFonts w:ascii="Calibri" w:hAnsi="Calibri" w:cs="Calibri"/>
              </w:rPr>
              <w:t xml:space="preserve"> would be returned into the Trust.</w:t>
            </w:r>
            <w:r w:rsidR="00D74F14" w:rsidRPr="00BE56CC">
              <w:rPr>
                <w:rFonts w:ascii="Calibri" w:eastAsia="Times New Roman" w:hAnsi="Calibri" w:cs="Calibri"/>
                <w:i/>
                <w:iCs/>
                <w:color w:val="FF0000"/>
              </w:rPr>
              <w:t xml:space="preserve"> </w:t>
            </w:r>
            <w:r w:rsidR="00D74F14" w:rsidRPr="00BE56CC">
              <w:rPr>
                <w:rFonts w:ascii="Calibri" w:eastAsia="Times New Roman" w:hAnsi="Calibri" w:cs="Calibri"/>
                <w:i/>
                <w:iCs/>
              </w:rPr>
              <w:t xml:space="preserve">It is expected the treatment waiting time for NETs patients eligible for </w:t>
            </w:r>
            <w:r w:rsidR="005E5F9B">
              <w:rPr>
                <w:rFonts w:ascii="Calibri" w:eastAsia="Times New Roman" w:hAnsi="Calibri" w:cs="Calibri"/>
                <w:i/>
                <w:iCs/>
              </w:rPr>
              <w:t>Lutathera</w:t>
            </w:r>
            <w:r w:rsidR="00D74F14" w:rsidRPr="00666B58">
              <w:rPr>
                <w:rFonts w:ascii="Calibri" w:eastAsia="Times New Roman" w:hAnsi="Calibri" w:cs="Calibri"/>
                <w:i/>
                <w:iCs/>
              </w:rPr>
              <w:t xml:space="preserve"> will</w:t>
            </w:r>
            <w:r w:rsidR="00335361" w:rsidRPr="00666B58">
              <w:rPr>
                <w:rFonts w:ascii="Calibri" w:eastAsia="Times New Roman" w:hAnsi="Calibri" w:cs="Calibri"/>
                <w:i/>
                <w:iCs/>
              </w:rPr>
              <w:t xml:space="preserve"> be</w:t>
            </w:r>
            <w:r w:rsidR="00D74F14" w:rsidRPr="00666B58">
              <w:rPr>
                <w:rFonts w:ascii="Calibri" w:eastAsia="Times New Roman" w:hAnsi="Calibri" w:cs="Calibri"/>
                <w:i/>
                <w:iCs/>
              </w:rPr>
              <w:t xml:space="preserve"> </w:t>
            </w:r>
            <w:r w:rsidR="00D74F14" w:rsidRPr="00666B58">
              <w:rPr>
                <w:rFonts w:ascii="Calibri" w:eastAsia="Times New Roman" w:hAnsi="Calibri" w:cs="Calibri"/>
                <w:i/>
                <w:iCs/>
                <w:color w:val="FF0000"/>
              </w:rPr>
              <w:t>[insert treatment waiting time].</w:t>
            </w:r>
            <w:r w:rsidR="00D74F14" w:rsidRPr="00666B58">
              <w:rPr>
                <w:rFonts w:ascii="Calibri" w:eastAsia="Times New Roman" w:hAnsi="Calibri" w:cs="Calibri"/>
                <w:i/>
                <w:iCs/>
              </w:rPr>
              <w:t xml:space="preserve"> This is </w:t>
            </w:r>
            <w:r w:rsidR="00D74F14" w:rsidRPr="00666B58">
              <w:rPr>
                <w:rFonts w:ascii="Calibri" w:eastAsia="Times New Roman" w:hAnsi="Calibri" w:cs="Calibri"/>
                <w:i/>
                <w:iCs/>
                <w:color w:val="FF0000"/>
              </w:rPr>
              <w:t xml:space="preserve">[lower than, higher than, in line with] </w:t>
            </w:r>
            <w:r w:rsidR="00335361" w:rsidRPr="00666B58">
              <w:rPr>
                <w:rFonts w:ascii="Calibri" w:eastAsia="Times New Roman" w:hAnsi="Calibri" w:cs="Calibri"/>
                <w:i/>
                <w:iCs/>
              </w:rPr>
              <w:t>the n</w:t>
            </w:r>
            <w:r w:rsidR="00D74F14" w:rsidRPr="00666B58">
              <w:rPr>
                <w:rFonts w:ascii="Calibri" w:eastAsia="Times New Roman" w:hAnsi="Calibri" w:cs="Calibri"/>
                <w:i/>
                <w:iCs/>
              </w:rPr>
              <w:t>ational average.</w:t>
            </w:r>
          </w:p>
          <w:p w14:paraId="64DEFCD4" w14:textId="79AADEAF" w:rsidR="00077F29" w:rsidRPr="00666B58" w:rsidRDefault="00077F29" w:rsidP="00E32D24">
            <w:pPr>
              <w:jc w:val="both"/>
              <w:rPr>
                <w:rFonts w:ascii="Calibri" w:eastAsia="Times New Roman" w:hAnsi="Calibri" w:cs="Calibri"/>
                <w:i/>
                <w:iCs/>
              </w:rPr>
            </w:pPr>
            <w:r w:rsidRPr="00666B58">
              <w:rPr>
                <w:rFonts w:ascii="Calibri" w:eastAsia="Times New Roman" w:hAnsi="Calibri" w:cs="Calibri"/>
                <w:i/>
                <w:iCs/>
                <w:color w:val="FF0000"/>
                <w:kern w:val="24"/>
              </w:rPr>
              <w:t xml:space="preserve">The below is an example for additional nuclear medicine </w:t>
            </w:r>
            <w:r w:rsidR="005E5F9B">
              <w:rPr>
                <w:rFonts w:ascii="Calibri" w:eastAsia="Times New Roman" w:hAnsi="Calibri" w:cs="Calibri"/>
                <w:i/>
                <w:iCs/>
                <w:color w:val="FF0000"/>
                <w:kern w:val="24"/>
              </w:rPr>
              <w:t>staff</w:t>
            </w:r>
            <w:r w:rsidR="005F6137">
              <w:rPr>
                <w:rFonts w:ascii="Calibri" w:eastAsia="Times New Roman" w:hAnsi="Calibri" w:cs="Calibri"/>
                <w:i/>
                <w:iCs/>
                <w:color w:val="FF0000"/>
                <w:kern w:val="24"/>
              </w:rPr>
              <w:t>:</w:t>
            </w:r>
          </w:p>
          <w:p w14:paraId="7ACF5131" w14:textId="15062441" w:rsidR="00414616" w:rsidRPr="00666B58" w:rsidRDefault="00077F29" w:rsidP="00E32D24">
            <w:pPr>
              <w:jc w:val="both"/>
              <w:rPr>
                <w:rFonts w:ascii="Calibri" w:eastAsia="Times New Roman" w:hAnsi="Calibri" w:cs="Calibri"/>
                <w:i/>
                <w:iCs/>
              </w:rPr>
            </w:pPr>
            <w:r w:rsidRPr="00666B58">
              <w:rPr>
                <w:rFonts w:ascii="Calibri" w:eastAsia="Times New Roman" w:hAnsi="Calibri" w:cs="Calibri"/>
                <w:i/>
                <w:iCs/>
                <w:color w:val="000000" w:themeColor="text1"/>
                <w:kern w:val="24"/>
              </w:rPr>
              <w:t xml:space="preserve">Investing in additional nuclear medicine </w:t>
            </w:r>
            <w:r w:rsidR="004B5783">
              <w:rPr>
                <w:rFonts w:ascii="Calibri" w:eastAsia="Times New Roman" w:hAnsi="Calibri" w:cs="Calibri"/>
                <w:i/>
                <w:iCs/>
                <w:color w:val="000000" w:themeColor="text1"/>
                <w:kern w:val="24"/>
              </w:rPr>
              <w:t>staff</w:t>
            </w:r>
            <w:r w:rsidR="004B5783" w:rsidRPr="00666B58">
              <w:rPr>
                <w:rFonts w:ascii="Calibri" w:eastAsia="Times New Roman" w:hAnsi="Calibri" w:cs="Calibri"/>
                <w:i/>
                <w:iCs/>
                <w:color w:val="000000" w:themeColor="text1"/>
                <w:kern w:val="24"/>
              </w:rPr>
              <w:t xml:space="preserve"> </w:t>
            </w:r>
            <w:r w:rsidRPr="00666B58">
              <w:rPr>
                <w:rFonts w:ascii="Calibri" w:eastAsia="Times New Roman" w:hAnsi="Calibri" w:cs="Calibri"/>
                <w:i/>
                <w:iCs/>
                <w:color w:val="000000" w:themeColor="text1"/>
                <w:kern w:val="24"/>
              </w:rPr>
              <w:t xml:space="preserve">will </w:t>
            </w:r>
            <w:r w:rsidRPr="00945F28">
              <w:rPr>
                <w:rFonts w:ascii="Calibri" w:eastAsia="Times New Roman" w:hAnsi="Calibri" w:cs="Calibri"/>
                <w:i/>
                <w:iCs/>
                <w:color w:val="000000" w:themeColor="text1"/>
                <w:kern w:val="24"/>
              </w:rPr>
              <w:t xml:space="preserve">increase patient throughput and treatments, therefore improving treatment waiting times. </w:t>
            </w:r>
            <w:r w:rsidRPr="0077071D">
              <w:rPr>
                <w:rStyle w:val="Emphasis"/>
                <w:rFonts w:ascii="Calibri" w:hAnsi="Calibri" w:cs="Calibri"/>
              </w:rPr>
              <w:t xml:space="preserve">With the expectation of treating </w:t>
            </w:r>
            <w:r w:rsidRPr="0077071D">
              <w:rPr>
                <w:rStyle w:val="Emphasis"/>
                <w:rFonts w:ascii="Calibri" w:hAnsi="Calibri" w:cs="Calibri"/>
                <w:color w:val="FF0000"/>
              </w:rPr>
              <w:t>[insert patient number]</w:t>
            </w:r>
            <w:r w:rsidRPr="0077071D">
              <w:rPr>
                <w:rStyle w:val="Emphasis"/>
                <w:rFonts w:ascii="Calibri" w:hAnsi="Calibri" w:cs="Calibri"/>
              </w:rPr>
              <w:t xml:space="preserve"> patients over the next 12 months, a total of £</w:t>
            </w:r>
            <w:r w:rsidRPr="0077071D">
              <w:rPr>
                <w:rStyle w:val="Emphasis"/>
                <w:rFonts w:ascii="Calibri" w:hAnsi="Calibri" w:cs="Calibri"/>
                <w:color w:val="FF0000"/>
              </w:rPr>
              <w:t>[insert total]</w:t>
            </w:r>
            <w:r w:rsidRPr="0077071D">
              <w:rPr>
                <w:rStyle w:val="Emphasis"/>
                <w:rFonts w:ascii="Calibri" w:hAnsi="Calibri" w:cs="Calibri"/>
              </w:rPr>
              <w:t xml:space="preserve"> would be returned into the Trust.</w:t>
            </w:r>
            <w:r w:rsidRPr="00BE56CC">
              <w:rPr>
                <w:rFonts w:ascii="Calibri" w:eastAsia="Times New Roman" w:hAnsi="Calibri" w:cs="Calibri"/>
                <w:i/>
                <w:iCs/>
                <w:color w:val="FF0000"/>
              </w:rPr>
              <w:t xml:space="preserve"> </w:t>
            </w:r>
            <w:r w:rsidRPr="00BE56CC">
              <w:rPr>
                <w:rFonts w:ascii="Calibri" w:eastAsia="Times New Roman" w:hAnsi="Calibri" w:cs="Calibri"/>
                <w:i/>
                <w:iCs/>
              </w:rPr>
              <w:t>It is expected the treatment waiting tim</w:t>
            </w:r>
            <w:r w:rsidRPr="00666B58">
              <w:rPr>
                <w:rFonts w:ascii="Calibri" w:eastAsia="Times New Roman" w:hAnsi="Calibri" w:cs="Calibri"/>
                <w:i/>
                <w:iCs/>
              </w:rPr>
              <w:t xml:space="preserve">e for NETs patients eligible for </w:t>
            </w:r>
            <w:r w:rsidR="004B5783">
              <w:rPr>
                <w:rFonts w:ascii="Calibri" w:eastAsia="Times New Roman" w:hAnsi="Calibri" w:cs="Calibri"/>
                <w:i/>
                <w:iCs/>
              </w:rPr>
              <w:t>Lutathera</w:t>
            </w:r>
            <w:r w:rsidRPr="00666B58">
              <w:rPr>
                <w:rFonts w:ascii="Calibri" w:eastAsia="Times New Roman" w:hAnsi="Calibri" w:cs="Calibri"/>
                <w:i/>
                <w:iCs/>
              </w:rPr>
              <w:t xml:space="preserve"> will be </w:t>
            </w:r>
            <w:r w:rsidRPr="00666B58">
              <w:rPr>
                <w:rFonts w:ascii="Calibri" w:eastAsia="Times New Roman" w:hAnsi="Calibri" w:cs="Calibri"/>
                <w:i/>
                <w:iCs/>
                <w:color w:val="FF0000"/>
              </w:rPr>
              <w:t>[insert treatment waiting time].</w:t>
            </w:r>
            <w:r w:rsidRPr="00666B58">
              <w:rPr>
                <w:rFonts w:ascii="Calibri" w:eastAsia="Times New Roman" w:hAnsi="Calibri" w:cs="Calibri"/>
                <w:i/>
                <w:iCs/>
              </w:rPr>
              <w:t xml:space="preserve"> This is </w:t>
            </w:r>
            <w:r w:rsidRPr="00666B58">
              <w:rPr>
                <w:rFonts w:ascii="Calibri" w:eastAsia="Times New Roman" w:hAnsi="Calibri" w:cs="Calibri"/>
                <w:i/>
                <w:iCs/>
                <w:color w:val="FF0000"/>
              </w:rPr>
              <w:t xml:space="preserve">[lower than, higher than, in line with] </w:t>
            </w:r>
            <w:r w:rsidRPr="00666B58">
              <w:rPr>
                <w:rFonts w:ascii="Calibri" w:eastAsia="Times New Roman" w:hAnsi="Calibri" w:cs="Calibri"/>
                <w:i/>
                <w:iCs/>
              </w:rPr>
              <w:t>the national average.</w:t>
            </w:r>
          </w:p>
          <w:p w14:paraId="7E6AD15D" w14:textId="2B2DCE06" w:rsidR="00414616" w:rsidRPr="00666B58" w:rsidRDefault="00414616" w:rsidP="00414616">
            <w:pPr>
              <w:jc w:val="both"/>
              <w:rPr>
                <w:rFonts w:ascii="Calibri" w:eastAsia="Times New Roman" w:hAnsi="Calibri" w:cs="Calibri"/>
                <w:i/>
                <w:iCs/>
              </w:rPr>
            </w:pPr>
            <w:r w:rsidRPr="00666B58">
              <w:rPr>
                <w:rFonts w:ascii="Calibri" w:eastAsia="Times New Roman" w:hAnsi="Calibri" w:cs="Calibri"/>
                <w:i/>
                <w:iCs/>
                <w:color w:val="FF0000"/>
                <w:kern w:val="24"/>
              </w:rPr>
              <w:t>The below is an example for a</w:t>
            </w:r>
            <w:r w:rsidR="00BB736B">
              <w:rPr>
                <w:rFonts w:ascii="Calibri" w:eastAsia="Times New Roman" w:hAnsi="Calibri" w:cs="Calibri"/>
                <w:i/>
                <w:iCs/>
                <w:color w:val="FF0000"/>
                <w:kern w:val="24"/>
              </w:rPr>
              <w:t>n</w:t>
            </w:r>
            <w:r w:rsidRPr="00666B58">
              <w:rPr>
                <w:rFonts w:ascii="Calibri" w:eastAsia="Times New Roman" w:hAnsi="Calibri" w:cs="Calibri"/>
                <w:i/>
                <w:iCs/>
                <w:color w:val="FF0000"/>
                <w:kern w:val="24"/>
              </w:rPr>
              <w:t xml:space="preserve"> </w:t>
            </w:r>
            <w:r w:rsidR="004B5783">
              <w:rPr>
                <w:rFonts w:ascii="Calibri" w:eastAsia="Times New Roman" w:hAnsi="Calibri" w:cs="Calibri"/>
                <w:i/>
                <w:iCs/>
                <w:color w:val="FF0000"/>
                <w:kern w:val="24"/>
              </w:rPr>
              <w:t>additional treatment/recovery space</w:t>
            </w:r>
            <w:r w:rsidR="005F6137">
              <w:rPr>
                <w:rFonts w:ascii="Calibri" w:eastAsia="Times New Roman" w:hAnsi="Calibri" w:cs="Calibri"/>
                <w:i/>
                <w:iCs/>
                <w:color w:val="FF0000"/>
                <w:kern w:val="24"/>
              </w:rPr>
              <w:t>:</w:t>
            </w:r>
          </w:p>
          <w:p w14:paraId="2D0A5EE9" w14:textId="007D36E3" w:rsidR="00414616" w:rsidRPr="00666B58" w:rsidRDefault="00414616" w:rsidP="00414616">
            <w:pPr>
              <w:jc w:val="both"/>
              <w:rPr>
                <w:rFonts w:ascii="Calibri" w:eastAsia="Times New Roman" w:hAnsi="Calibri" w:cs="Calibri"/>
                <w:lang w:val="en-US"/>
              </w:rPr>
            </w:pPr>
            <w:r w:rsidRPr="00945F28">
              <w:rPr>
                <w:rFonts w:ascii="Calibri" w:eastAsia="Times New Roman" w:hAnsi="Calibri" w:cs="Calibri"/>
                <w:i/>
                <w:iCs/>
                <w:color w:val="000000" w:themeColor="text1"/>
                <w:kern w:val="24"/>
              </w:rPr>
              <w:t xml:space="preserve">Investing in </w:t>
            </w:r>
            <w:r w:rsidR="004B5783">
              <w:rPr>
                <w:rFonts w:ascii="Calibri" w:eastAsia="Times New Roman" w:hAnsi="Calibri" w:cs="Calibri"/>
                <w:i/>
                <w:iCs/>
                <w:color w:val="000000" w:themeColor="text1"/>
                <w:kern w:val="24"/>
              </w:rPr>
              <w:t>add</w:t>
            </w:r>
            <w:r w:rsidR="00BB736B">
              <w:rPr>
                <w:rFonts w:ascii="Calibri" w:eastAsia="Times New Roman" w:hAnsi="Calibri" w:cs="Calibri"/>
                <w:i/>
                <w:iCs/>
                <w:color w:val="000000" w:themeColor="text1"/>
                <w:kern w:val="24"/>
              </w:rPr>
              <w:t>i</w:t>
            </w:r>
            <w:r w:rsidR="004B5783">
              <w:rPr>
                <w:rFonts w:ascii="Calibri" w:eastAsia="Times New Roman" w:hAnsi="Calibri" w:cs="Calibri"/>
                <w:i/>
                <w:iCs/>
                <w:color w:val="000000" w:themeColor="text1"/>
                <w:kern w:val="24"/>
              </w:rPr>
              <w:t>tio</w:t>
            </w:r>
            <w:r w:rsidR="00BB736B">
              <w:rPr>
                <w:rFonts w:ascii="Calibri" w:eastAsia="Times New Roman" w:hAnsi="Calibri" w:cs="Calibri"/>
                <w:i/>
                <w:iCs/>
                <w:color w:val="000000" w:themeColor="text1"/>
                <w:kern w:val="24"/>
              </w:rPr>
              <w:t>n</w:t>
            </w:r>
            <w:r w:rsidR="004B5783">
              <w:rPr>
                <w:rFonts w:ascii="Calibri" w:eastAsia="Times New Roman" w:hAnsi="Calibri" w:cs="Calibri"/>
                <w:i/>
                <w:iCs/>
                <w:color w:val="000000" w:themeColor="text1"/>
                <w:kern w:val="24"/>
              </w:rPr>
              <w:t>al treatment/recovery space</w:t>
            </w:r>
            <w:r w:rsidRPr="00945F28">
              <w:rPr>
                <w:rFonts w:ascii="Calibri" w:eastAsia="Times New Roman" w:hAnsi="Calibri" w:cs="Calibri"/>
                <w:i/>
                <w:iCs/>
                <w:color w:val="000000" w:themeColor="text1"/>
                <w:kern w:val="24"/>
              </w:rPr>
              <w:t xml:space="preserve"> will increase capacity, </w:t>
            </w:r>
            <w:r w:rsidR="00D76818" w:rsidRPr="00945F28">
              <w:rPr>
                <w:rFonts w:ascii="Calibri" w:eastAsia="Times New Roman" w:hAnsi="Calibri" w:cs="Calibri"/>
                <w:i/>
                <w:iCs/>
                <w:color w:val="000000" w:themeColor="text1"/>
                <w:kern w:val="24"/>
              </w:rPr>
              <w:t xml:space="preserve">improve </w:t>
            </w:r>
            <w:r w:rsidRPr="00945F28">
              <w:rPr>
                <w:rFonts w:ascii="Calibri" w:eastAsia="Times New Roman" w:hAnsi="Calibri" w:cs="Calibri"/>
                <w:i/>
                <w:iCs/>
                <w:color w:val="000000" w:themeColor="text1"/>
                <w:kern w:val="24"/>
              </w:rPr>
              <w:t xml:space="preserve">treatment waiting times and ensure demand for treatment can be met. </w:t>
            </w:r>
            <w:r w:rsidRPr="0077071D">
              <w:rPr>
                <w:rStyle w:val="Emphasis"/>
                <w:rFonts w:ascii="Calibri" w:hAnsi="Calibri" w:cs="Calibri"/>
              </w:rPr>
              <w:t xml:space="preserve">With the expectation of treating </w:t>
            </w:r>
            <w:r w:rsidRPr="0077071D">
              <w:rPr>
                <w:rStyle w:val="Emphasis"/>
                <w:rFonts w:ascii="Calibri" w:hAnsi="Calibri" w:cs="Calibri"/>
                <w:color w:val="FF0000"/>
              </w:rPr>
              <w:t>[insert patient number]</w:t>
            </w:r>
            <w:r w:rsidRPr="0077071D">
              <w:rPr>
                <w:rStyle w:val="Emphasis"/>
                <w:rFonts w:ascii="Calibri" w:hAnsi="Calibri" w:cs="Calibri"/>
              </w:rPr>
              <w:t xml:space="preserve"> patients over the next 12 months, a total of £</w:t>
            </w:r>
            <w:r w:rsidRPr="0077071D">
              <w:rPr>
                <w:rStyle w:val="Emphasis"/>
                <w:rFonts w:ascii="Calibri" w:hAnsi="Calibri" w:cs="Calibri"/>
                <w:color w:val="FF0000"/>
              </w:rPr>
              <w:t>[insert total]</w:t>
            </w:r>
            <w:r w:rsidRPr="0077071D">
              <w:rPr>
                <w:rStyle w:val="Emphasis"/>
                <w:rFonts w:ascii="Calibri" w:hAnsi="Calibri" w:cs="Calibri"/>
              </w:rPr>
              <w:t xml:space="preserve"> would be returned into the Trust.</w:t>
            </w:r>
            <w:r w:rsidRPr="00BE56CC">
              <w:rPr>
                <w:rFonts w:ascii="Calibri" w:eastAsia="Times New Roman" w:hAnsi="Calibri" w:cs="Calibri"/>
                <w:i/>
                <w:iCs/>
                <w:color w:val="FF0000"/>
              </w:rPr>
              <w:t xml:space="preserve"> </w:t>
            </w:r>
            <w:r w:rsidRPr="00BE56CC">
              <w:rPr>
                <w:rFonts w:ascii="Calibri" w:eastAsia="Times New Roman" w:hAnsi="Calibri" w:cs="Calibri"/>
                <w:i/>
                <w:iCs/>
              </w:rPr>
              <w:t xml:space="preserve">It is expected the treatment waiting time for NETs patients eligible for </w:t>
            </w:r>
            <w:r w:rsidR="005F6137">
              <w:rPr>
                <w:rFonts w:ascii="Calibri" w:eastAsia="Times New Roman" w:hAnsi="Calibri" w:cs="Calibri"/>
                <w:i/>
                <w:iCs/>
              </w:rPr>
              <w:t>Lutathera</w:t>
            </w:r>
            <w:r w:rsidRPr="00666B58">
              <w:rPr>
                <w:rFonts w:ascii="Calibri" w:eastAsia="Times New Roman" w:hAnsi="Calibri" w:cs="Calibri"/>
                <w:i/>
                <w:iCs/>
              </w:rPr>
              <w:t xml:space="preserve"> will be </w:t>
            </w:r>
            <w:r w:rsidRPr="00666B58">
              <w:rPr>
                <w:rFonts w:ascii="Calibri" w:eastAsia="Times New Roman" w:hAnsi="Calibri" w:cs="Calibri"/>
                <w:i/>
                <w:iCs/>
                <w:color w:val="FF0000"/>
              </w:rPr>
              <w:t>[insert treatment waiting time].</w:t>
            </w:r>
            <w:r w:rsidRPr="00666B58">
              <w:rPr>
                <w:rFonts w:ascii="Calibri" w:eastAsia="Times New Roman" w:hAnsi="Calibri" w:cs="Calibri"/>
                <w:i/>
                <w:iCs/>
              </w:rPr>
              <w:t xml:space="preserve"> This is </w:t>
            </w:r>
            <w:r w:rsidRPr="00666B58">
              <w:rPr>
                <w:rFonts w:ascii="Calibri" w:eastAsia="Times New Roman" w:hAnsi="Calibri" w:cs="Calibri"/>
                <w:i/>
                <w:iCs/>
                <w:color w:val="FF0000"/>
              </w:rPr>
              <w:t xml:space="preserve">[lower than, higher than, in line with] </w:t>
            </w:r>
            <w:r w:rsidRPr="00666B58">
              <w:rPr>
                <w:rFonts w:ascii="Calibri" w:eastAsia="Times New Roman" w:hAnsi="Calibri" w:cs="Calibri"/>
                <w:i/>
                <w:iCs/>
              </w:rPr>
              <w:t>the national average.</w:t>
            </w:r>
          </w:p>
        </w:tc>
      </w:tr>
      <w:tr w:rsidR="00433E1A" w:rsidRPr="00BE56CC" w14:paraId="43A5A05A" w14:textId="77777777" w:rsidTr="00181838">
        <w:trPr>
          <w:trHeight w:val="443"/>
        </w:trPr>
        <w:tc>
          <w:tcPr>
            <w:tcW w:w="9640" w:type="dxa"/>
            <w:gridSpan w:val="2"/>
          </w:tcPr>
          <w:p w14:paraId="70189CDA" w14:textId="77777777" w:rsidR="00433E1A" w:rsidRPr="00BE56CC" w:rsidRDefault="00433E1A" w:rsidP="008A31A9">
            <w:pPr>
              <w:spacing w:after="0" w:line="240" w:lineRule="auto"/>
              <w:contextualSpacing/>
              <w:rPr>
                <w:rFonts w:ascii="Calibri" w:eastAsia="Times New Roman" w:hAnsi="Calibri" w:cs="Calibri"/>
                <w:b/>
                <w:bCs/>
              </w:rPr>
            </w:pPr>
            <w:r w:rsidRPr="00BE56CC">
              <w:rPr>
                <w:rFonts w:ascii="Calibri" w:eastAsia="Times New Roman" w:hAnsi="Calibri" w:cs="Calibri"/>
                <w:b/>
                <w:bCs/>
              </w:rPr>
              <w:lastRenderedPageBreak/>
              <w:t>Section 5: Critical assumptions and risk mitigation</w:t>
            </w:r>
          </w:p>
          <w:p w14:paraId="5B4A121C" w14:textId="54738DED" w:rsidR="008A31A9" w:rsidRPr="00666B58" w:rsidRDefault="008A31A9" w:rsidP="008A31A9">
            <w:pPr>
              <w:spacing w:after="0" w:line="240" w:lineRule="auto"/>
              <w:contextualSpacing/>
              <w:rPr>
                <w:rFonts w:ascii="Calibri" w:eastAsia="Times New Roman" w:hAnsi="Calibri" w:cs="Calibri"/>
                <w:b/>
                <w:bCs/>
              </w:rPr>
            </w:pPr>
          </w:p>
        </w:tc>
      </w:tr>
      <w:tr w:rsidR="00271787" w:rsidRPr="00BE56CC" w14:paraId="7DF85990" w14:textId="77777777" w:rsidTr="00181838">
        <w:tc>
          <w:tcPr>
            <w:tcW w:w="9640" w:type="dxa"/>
            <w:gridSpan w:val="2"/>
            <w:shd w:val="clear" w:color="auto" w:fill="D9D9D9"/>
          </w:tcPr>
          <w:p w14:paraId="47250873" w14:textId="77777777" w:rsidR="00271787" w:rsidRPr="00BE56CC" w:rsidRDefault="00271787" w:rsidP="001560D5">
            <w:pPr>
              <w:spacing w:after="0" w:line="240" w:lineRule="auto"/>
              <w:jc w:val="both"/>
              <w:rPr>
                <w:rFonts w:ascii="Calibri" w:eastAsia="Times New Roman" w:hAnsi="Calibri" w:cs="Calibri"/>
                <w:b/>
                <w:bCs/>
              </w:rPr>
            </w:pPr>
            <w:r w:rsidRPr="00BE56CC">
              <w:rPr>
                <w:rFonts w:ascii="Calibri" w:eastAsia="Times New Roman" w:hAnsi="Calibri" w:cs="Calibri"/>
                <w:b/>
                <w:bCs/>
              </w:rPr>
              <w:lastRenderedPageBreak/>
              <w:t>Guidance information</w:t>
            </w:r>
          </w:p>
          <w:p w14:paraId="1FC9A125" w14:textId="25A1B18C" w:rsidR="00271787" w:rsidRPr="00666B58" w:rsidRDefault="00271787" w:rsidP="001560D5">
            <w:pPr>
              <w:spacing w:after="0" w:line="240" w:lineRule="auto"/>
              <w:jc w:val="both"/>
              <w:rPr>
                <w:rFonts w:ascii="Calibri" w:eastAsia="Times New Roman" w:hAnsi="Calibri" w:cs="Calibri"/>
                <w:lang w:val="en-US"/>
              </w:rPr>
            </w:pPr>
            <w:r w:rsidRPr="00666B58">
              <w:rPr>
                <w:rFonts w:ascii="Calibri" w:eastAsia="Times New Roman" w:hAnsi="Calibri" w:cs="Calibri"/>
                <w:lang w:val="en-US"/>
              </w:rPr>
              <w:t>Document any assumptions made in the proposal which may affect the delivery.</w:t>
            </w:r>
          </w:p>
          <w:p w14:paraId="1537BDA5" w14:textId="77777777" w:rsidR="00271787" w:rsidRPr="00666B58" w:rsidRDefault="00271787" w:rsidP="001560D5">
            <w:pPr>
              <w:spacing w:after="0" w:line="240" w:lineRule="auto"/>
              <w:jc w:val="both"/>
              <w:rPr>
                <w:rFonts w:ascii="Calibri" w:eastAsia="Times New Roman" w:hAnsi="Calibri" w:cs="Calibri"/>
                <w:lang w:val="en-US"/>
              </w:rPr>
            </w:pPr>
          </w:p>
          <w:p w14:paraId="16731512" w14:textId="77777777" w:rsidR="00271787" w:rsidRPr="00666B58" w:rsidRDefault="00271787" w:rsidP="001560D5">
            <w:pPr>
              <w:spacing w:after="0" w:line="240" w:lineRule="auto"/>
              <w:jc w:val="both"/>
              <w:rPr>
                <w:rFonts w:ascii="Calibri" w:eastAsia="Times New Roman" w:hAnsi="Calibri" w:cs="Calibri"/>
                <w:lang w:val="en-US"/>
              </w:rPr>
            </w:pPr>
            <w:r w:rsidRPr="00666B58">
              <w:rPr>
                <w:rFonts w:ascii="Calibri" w:eastAsia="Times New Roman" w:hAnsi="Calibri" w:cs="Calibri"/>
                <w:lang w:val="en-US"/>
              </w:rPr>
              <w:t>The risk assessment should be as comprehensive as possible, describing all possible risks that pertain to delivering the proposed service delivering against the NHSE service specification.</w:t>
            </w:r>
          </w:p>
          <w:p w14:paraId="57FC1ADF" w14:textId="77777777" w:rsidR="00271787" w:rsidRPr="00945F28" w:rsidRDefault="00271787" w:rsidP="001560D5">
            <w:pPr>
              <w:spacing w:after="0" w:line="240" w:lineRule="auto"/>
              <w:jc w:val="both"/>
              <w:rPr>
                <w:rFonts w:ascii="Calibri" w:eastAsia="Times New Roman" w:hAnsi="Calibri" w:cs="Calibri"/>
                <w:lang w:val="en-US"/>
              </w:rPr>
            </w:pPr>
          </w:p>
          <w:p w14:paraId="7D9FB3DA" w14:textId="77777777" w:rsidR="00271787" w:rsidRPr="00945F28" w:rsidRDefault="00271787" w:rsidP="001560D5">
            <w:pPr>
              <w:spacing w:after="0" w:line="240" w:lineRule="auto"/>
              <w:jc w:val="both"/>
              <w:rPr>
                <w:rFonts w:ascii="Calibri" w:eastAsia="Times New Roman" w:hAnsi="Calibri" w:cs="Calibri"/>
                <w:lang w:val="en-US"/>
              </w:rPr>
            </w:pPr>
            <w:r w:rsidRPr="00945F28">
              <w:rPr>
                <w:rFonts w:ascii="Calibri" w:eastAsia="Times New Roman" w:hAnsi="Calibri" w:cs="Calibri"/>
                <w:lang w:val="en-US"/>
              </w:rPr>
              <w:t>Document the risks to the proposal, their likely impact and how they will be managed.</w:t>
            </w:r>
          </w:p>
          <w:p w14:paraId="72C3A00A" w14:textId="77777777" w:rsidR="00271787" w:rsidRPr="00945F28" w:rsidRDefault="00271787" w:rsidP="001560D5">
            <w:pPr>
              <w:spacing w:after="0" w:line="240" w:lineRule="auto"/>
              <w:jc w:val="both"/>
              <w:rPr>
                <w:rFonts w:ascii="Calibri" w:eastAsia="Times New Roman" w:hAnsi="Calibri" w:cs="Calibri"/>
                <w:lang w:val="en-US"/>
              </w:rPr>
            </w:pPr>
          </w:p>
          <w:p w14:paraId="55DF848F" w14:textId="77777777" w:rsidR="00271787" w:rsidRPr="002876C6" w:rsidRDefault="00271787" w:rsidP="001560D5">
            <w:pPr>
              <w:spacing w:after="0" w:line="240" w:lineRule="auto"/>
              <w:jc w:val="both"/>
              <w:rPr>
                <w:rFonts w:ascii="Calibri" w:eastAsia="Times New Roman" w:hAnsi="Calibri" w:cs="Calibri"/>
                <w:lang w:val="en-US"/>
              </w:rPr>
            </w:pPr>
            <w:r w:rsidRPr="002876C6">
              <w:rPr>
                <w:rFonts w:ascii="Calibri" w:eastAsia="Times New Roman" w:hAnsi="Calibri" w:cs="Calibri"/>
                <w:lang w:val="en-US"/>
              </w:rPr>
              <w:t>Document any key dependencies that may affect the timeline.</w:t>
            </w:r>
          </w:p>
          <w:p w14:paraId="7AED558F" w14:textId="77777777" w:rsidR="00271787" w:rsidRPr="002876C6" w:rsidRDefault="00271787" w:rsidP="0077071D">
            <w:pPr>
              <w:spacing w:after="0" w:line="240" w:lineRule="auto"/>
              <w:jc w:val="right"/>
              <w:rPr>
                <w:rFonts w:ascii="Calibri" w:eastAsia="Times New Roman" w:hAnsi="Calibri" w:cs="Calibri"/>
              </w:rPr>
            </w:pPr>
          </w:p>
        </w:tc>
      </w:tr>
      <w:tr w:rsidR="002876C6" w:rsidRPr="00BE56CC" w14:paraId="3883FDB3" w14:textId="77777777" w:rsidTr="00181838">
        <w:tc>
          <w:tcPr>
            <w:tcW w:w="9640" w:type="dxa"/>
            <w:gridSpan w:val="2"/>
            <w:shd w:val="clear" w:color="auto" w:fill="auto"/>
          </w:tcPr>
          <w:p w14:paraId="12ED3958" w14:textId="77777777" w:rsidR="002876C6" w:rsidRPr="00666B58" w:rsidRDefault="002876C6" w:rsidP="002876C6">
            <w:pPr>
              <w:spacing w:after="0" w:line="240" w:lineRule="auto"/>
              <w:rPr>
                <w:rFonts w:ascii="Calibri" w:eastAsia="Times New Roman" w:hAnsi="Calibri" w:cs="Calibri"/>
              </w:rPr>
            </w:pPr>
            <w:r w:rsidRPr="00BE56CC">
              <w:rPr>
                <w:rFonts w:ascii="Calibri" w:eastAsia="Times New Roman" w:hAnsi="Calibri" w:cs="Calibri"/>
              </w:rPr>
              <w:t>Submit any critical assumptions within the risk assessment table and quantify the likelihood and impact of the possible risk.</w:t>
            </w:r>
          </w:p>
          <w:p w14:paraId="553A14CC" w14:textId="77777777" w:rsidR="002876C6" w:rsidRDefault="002876C6" w:rsidP="00433E1A">
            <w:pPr>
              <w:spacing w:after="0" w:line="240" w:lineRule="auto"/>
              <w:rPr>
                <w:rFonts w:ascii="Calibri" w:eastAsia="Times New Roman" w:hAnsi="Calibri" w:cs="Calibri"/>
                <w:b/>
                <w:bCs/>
              </w:rPr>
            </w:pP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2020"/>
              <w:gridCol w:w="2105"/>
              <w:gridCol w:w="2497"/>
              <w:gridCol w:w="2527"/>
            </w:tblGrid>
            <w:tr w:rsidR="002876C6" w:rsidRPr="004904B4" w14:paraId="1A8829A3" w14:textId="77777777" w:rsidTr="00034ECC">
              <w:trPr>
                <w:trHeight w:val="783"/>
              </w:trPr>
              <w:tc>
                <w:tcPr>
                  <w:tcW w:w="2020" w:type="dxa"/>
                  <w:shd w:val="clear" w:color="auto" w:fill="D9D9D9"/>
                  <w:vAlign w:val="center"/>
                </w:tcPr>
                <w:p w14:paraId="18225100" w14:textId="77777777" w:rsidR="002876C6" w:rsidRPr="00666B58" w:rsidRDefault="002876C6" w:rsidP="002876C6">
                  <w:pPr>
                    <w:spacing w:after="0" w:line="240" w:lineRule="auto"/>
                    <w:jc w:val="center"/>
                    <w:rPr>
                      <w:rFonts w:ascii="Calibri" w:eastAsia="Times New Roman" w:hAnsi="Calibri" w:cs="Calibri"/>
                      <w:b/>
                      <w:lang w:val="en-US"/>
                    </w:rPr>
                  </w:pPr>
                  <w:r w:rsidRPr="00666B58">
                    <w:rPr>
                      <w:rFonts w:ascii="Calibri" w:eastAsia="Times New Roman" w:hAnsi="Calibri" w:cs="Calibri"/>
                      <w:b/>
                      <w:lang w:val="en-US"/>
                    </w:rPr>
                    <w:t>Risk</w:t>
                  </w:r>
                </w:p>
              </w:tc>
              <w:tc>
                <w:tcPr>
                  <w:tcW w:w="2105" w:type="dxa"/>
                  <w:shd w:val="clear" w:color="auto" w:fill="D9D9D9"/>
                  <w:vAlign w:val="center"/>
                </w:tcPr>
                <w:p w14:paraId="778A3C59" w14:textId="77777777" w:rsidR="002876C6" w:rsidRPr="00666B58" w:rsidRDefault="002876C6" w:rsidP="002876C6">
                  <w:pPr>
                    <w:spacing w:after="0" w:line="240" w:lineRule="auto"/>
                    <w:jc w:val="center"/>
                    <w:rPr>
                      <w:rFonts w:ascii="Calibri" w:eastAsia="Times New Roman" w:hAnsi="Calibri" w:cs="Calibri"/>
                      <w:b/>
                      <w:lang w:val="en-US"/>
                    </w:rPr>
                  </w:pPr>
                  <w:r w:rsidRPr="00666B58">
                    <w:rPr>
                      <w:rFonts w:ascii="Calibri" w:eastAsia="Times New Roman" w:hAnsi="Calibri" w:cs="Calibri"/>
                      <w:b/>
                      <w:lang w:val="en-US"/>
                    </w:rPr>
                    <w:t xml:space="preserve">Likelihood </w:t>
                  </w:r>
                  <w:r w:rsidRPr="00666B58">
                    <w:rPr>
                      <w:rFonts w:ascii="Calibri" w:eastAsia="Times New Roman" w:hAnsi="Calibri" w:cs="Calibri"/>
                      <w:b/>
                      <w:lang w:val="en-US"/>
                    </w:rPr>
                    <w:br/>
                    <w:t xml:space="preserve">(1 [low] to </w:t>
                  </w:r>
                  <w:r w:rsidRPr="00666B58">
                    <w:rPr>
                      <w:rFonts w:ascii="Calibri" w:eastAsia="Times New Roman" w:hAnsi="Calibri" w:cs="Calibri"/>
                      <w:b/>
                      <w:lang w:val="en-US"/>
                    </w:rPr>
                    <w:br/>
                    <w:t>5 [high])</w:t>
                  </w:r>
                </w:p>
              </w:tc>
              <w:tc>
                <w:tcPr>
                  <w:tcW w:w="2497" w:type="dxa"/>
                  <w:shd w:val="clear" w:color="auto" w:fill="D9D9D9"/>
                  <w:vAlign w:val="center"/>
                </w:tcPr>
                <w:p w14:paraId="0D3A1563" w14:textId="77777777" w:rsidR="002876C6" w:rsidRPr="00945F28" w:rsidRDefault="002876C6" w:rsidP="002876C6">
                  <w:pPr>
                    <w:spacing w:after="0" w:line="240" w:lineRule="auto"/>
                    <w:jc w:val="center"/>
                    <w:rPr>
                      <w:rFonts w:ascii="Calibri" w:eastAsia="Times New Roman" w:hAnsi="Calibri" w:cs="Calibri"/>
                      <w:b/>
                      <w:lang w:val="en-US"/>
                    </w:rPr>
                  </w:pPr>
                  <w:r w:rsidRPr="00945F28">
                    <w:rPr>
                      <w:rFonts w:ascii="Calibri" w:eastAsia="Times New Roman" w:hAnsi="Calibri" w:cs="Calibri"/>
                      <w:b/>
                      <w:lang w:val="en-US"/>
                    </w:rPr>
                    <w:t>Impact</w:t>
                  </w:r>
                </w:p>
                <w:p w14:paraId="08533A2E" w14:textId="77777777" w:rsidR="002876C6" w:rsidRPr="00945F28" w:rsidRDefault="002876C6" w:rsidP="002876C6">
                  <w:pPr>
                    <w:spacing w:after="0" w:line="240" w:lineRule="auto"/>
                    <w:jc w:val="center"/>
                    <w:rPr>
                      <w:rFonts w:ascii="Calibri" w:eastAsia="Times New Roman" w:hAnsi="Calibri" w:cs="Calibri"/>
                      <w:b/>
                      <w:lang w:val="en-US"/>
                    </w:rPr>
                  </w:pPr>
                  <w:r w:rsidRPr="00945F28">
                    <w:rPr>
                      <w:rFonts w:ascii="Calibri" w:eastAsia="Times New Roman" w:hAnsi="Calibri" w:cs="Calibri"/>
                      <w:b/>
                      <w:lang w:val="en-US"/>
                    </w:rPr>
                    <w:t>(Low, Medium, High)</w:t>
                  </w:r>
                </w:p>
              </w:tc>
              <w:tc>
                <w:tcPr>
                  <w:tcW w:w="2527" w:type="dxa"/>
                  <w:shd w:val="clear" w:color="auto" w:fill="D9D9D9"/>
                  <w:vAlign w:val="center"/>
                </w:tcPr>
                <w:p w14:paraId="7BEBA790" w14:textId="77777777" w:rsidR="002876C6" w:rsidRPr="00945F28" w:rsidRDefault="002876C6" w:rsidP="002876C6">
                  <w:pPr>
                    <w:spacing w:after="0" w:line="240" w:lineRule="auto"/>
                    <w:jc w:val="center"/>
                    <w:rPr>
                      <w:rFonts w:ascii="Calibri" w:eastAsia="Times New Roman" w:hAnsi="Calibri" w:cs="Calibri"/>
                      <w:b/>
                      <w:lang w:val="en-US"/>
                    </w:rPr>
                  </w:pPr>
                  <w:r w:rsidRPr="00945F28">
                    <w:rPr>
                      <w:rFonts w:ascii="Calibri" w:eastAsia="Times New Roman" w:hAnsi="Calibri" w:cs="Calibri"/>
                      <w:b/>
                      <w:lang w:val="en-US"/>
                    </w:rPr>
                    <w:t>Mitigation</w:t>
                  </w:r>
                </w:p>
              </w:tc>
            </w:tr>
            <w:tr w:rsidR="002876C6" w:rsidRPr="004904B4" w14:paraId="7A67EC8C" w14:textId="77777777" w:rsidTr="00034ECC">
              <w:trPr>
                <w:trHeight w:val="402"/>
              </w:trPr>
              <w:tc>
                <w:tcPr>
                  <w:tcW w:w="2020" w:type="dxa"/>
                  <w:shd w:val="clear" w:color="auto" w:fill="auto"/>
                </w:tcPr>
                <w:p w14:paraId="74B22276" w14:textId="77777777" w:rsidR="002876C6" w:rsidRPr="004904B4" w:rsidRDefault="002876C6" w:rsidP="002876C6">
                  <w:pPr>
                    <w:spacing w:after="0" w:line="240" w:lineRule="auto"/>
                    <w:rPr>
                      <w:rFonts w:ascii="Calibri" w:hAnsi="Calibri" w:cs="Calibri"/>
                      <w:i/>
                      <w:iCs/>
                      <w:color w:val="FF0000"/>
                    </w:rPr>
                  </w:pPr>
                  <w:r w:rsidRPr="00BE56CC">
                    <w:rPr>
                      <w:rFonts w:ascii="Calibri" w:eastAsia="Times New Roman" w:hAnsi="Calibri" w:cs="Calibri"/>
                      <w:i/>
                      <w:iCs/>
                      <w:color w:val="FF0000"/>
                      <w:lang w:val="en-US"/>
                    </w:rPr>
                    <w:t xml:space="preserve">Examples: </w:t>
                  </w:r>
                  <w:r w:rsidRPr="004904B4">
                    <w:rPr>
                      <w:rFonts w:ascii="Calibri" w:hAnsi="Calibri" w:cs="Calibri"/>
                      <w:i/>
                      <w:iCs/>
                      <w:color w:val="FF0000"/>
                    </w:rPr>
                    <w:t xml:space="preserve">Potential loss of NET service to another centre </w:t>
                  </w:r>
                </w:p>
              </w:tc>
              <w:tc>
                <w:tcPr>
                  <w:tcW w:w="2105" w:type="dxa"/>
                  <w:shd w:val="clear" w:color="auto" w:fill="auto"/>
                </w:tcPr>
                <w:p w14:paraId="70E0F74F" w14:textId="77777777" w:rsidR="002876C6" w:rsidRPr="00BE56CC" w:rsidRDefault="002876C6" w:rsidP="002876C6">
                  <w:pPr>
                    <w:spacing w:after="0" w:line="240" w:lineRule="auto"/>
                    <w:rPr>
                      <w:rFonts w:ascii="Calibri" w:eastAsia="Times New Roman" w:hAnsi="Calibri" w:cs="Calibri"/>
                      <w:lang w:val="en-US"/>
                    </w:rPr>
                  </w:pPr>
                </w:p>
              </w:tc>
              <w:tc>
                <w:tcPr>
                  <w:tcW w:w="2497" w:type="dxa"/>
                  <w:shd w:val="clear" w:color="auto" w:fill="auto"/>
                </w:tcPr>
                <w:p w14:paraId="017C8804" w14:textId="77777777" w:rsidR="002876C6" w:rsidRPr="00666B58" w:rsidRDefault="002876C6" w:rsidP="002876C6">
                  <w:pPr>
                    <w:spacing w:after="0" w:line="240" w:lineRule="auto"/>
                    <w:rPr>
                      <w:rFonts w:ascii="Calibri" w:eastAsia="Times New Roman" w:hAnsi="Calibri" w:cs="Calibri"/>
                      <w:lang w:val="en-US"/>
                    </w:rPr>
                  </w:pPr>
                </w:p>
              </w:tc>
              <w:tc>
                <w:tcPr>
                  <w:tcW w:w="2527" w:type="dxa"/>
                  <w:shd w:val="clear" w:color="auto" w:fill="auto"/>
                </w:tcPr>
                <w:p w14:paraId="217AADBD" w14:textId="77777777" w:rsidR="002876C6" w:rsidRPr="00666B58" w:rsidRDefault="002876C6" w:rsidP="002876C6">
                  <w:pPr>
                    <w:spacing w:after="0" w:line="240" w:lineRule="auto"/>
                    <w:rPr>
                      <w:rFonts w:ascii="Calibri" w:eastAsia="Times New Roman" w:hAnsi="Calibri" w:cs="Calibri"/>
                      <w:lang w:val="en-US"/>
                    </w:rPr>
                  </w:pPr>
                </w:p>
              </w:tc>
            </w:tr>
            <w:tr w:rsidR="002876C6" w:rsidRPr="004904B4" w14:paraId="505809FF" w14:textId="77777777" w:rsidTr="00034ECC">
              <w:trPr>
                <w:trHeight w:val="355"/>
              </w:trPr>
              <w:tc>
                <w:tcPr>
                  <w:tcW w:w="2020" w:type="dxa"/>
                  <w:shd w:val="clear" w:color="auto" w:fill="auto"/>
                </w:tcPr>
                <w:p w14:paraId="7FEAA7BC" w14:textId="77777777" w:rsidR="002876C6" w:rsidRPr="004904B4" w:rsidRDefault="002876C6" w:rsidP="002876C6">
                  <w:pPr>
                    <w:spacing w:after="0" w:line="240" w:lineRule="auto"/>
                    <w:rPr>
                      <w:rFonts w:ascii="Calibri" w:hAnsi="Calibri" w:cs="Calibri"/>
                      <w:i/>
                      <w:iCs/>
                      <w:color w:val="FF0000"/>
                    </w:rPr>
                  </w:pPr>
                  <w:r w:rsidRPr="004904B4">
                    <w:rPr>
                      <w:rFonts w:ascii="Calibri" w:hAnsi="Calibri" w:cs="Calibri"/>
                      <w:i/>
                      <w:iCs/>
                      <w:color w:val="FF0000"/>
                    </w:rPr>
                    <w:t>Patient numbers are lower than the anticipated volume</w:t>
                  </w:r>
                </w:p>
              </w:tc>
              <w:tc>
                <w:tcPr>
                  <w:tcW w:w="2105" w:type="dxa"/>
                  <w:shd w:val="clear" w:color="auto" w:fill="auto"/>
                </w:tcPr>
                <w:p w14:paraId="6831DD0B" w14:textId="77777777" w:rsidR="002876C6" w:rsidRPr="00BE56CC" w:rsidRDefault="002876C6" w:rsidP="002876C6">
                  <w:pPr>
                    <w:spacing w:after="0" w:line="240" w:lineRule="auto"/>
                    <w:rPr>
                      <w:rFonts w:ascii="Calibri" w:eastAsia="Times New Roman" w:hAnsi="Calibri" w:cs="Calibri"/>
                      <w:lang w:val="en-US"/>
                    </w:rPr>
                  </w:pPr>
                </w:p>
              </w:tc>
              <w:tc>
                <w:tcPr>
                  <w:tcW w:w="2497" w:type="dxa"/>
                  <w:shd w:val="clear" w:color="auto" w:fill="auto"/>
                </w:tcPr>
                <w:p w14:paraId="5BF9D1AD" w14:textId="77777777" w:rsidR="002876C6" w:rsidRPr="00666B58" w:rsidRDefault="002876C6" w:rsidP="002876C6">
                  <w:pPr>
                    <w:spacing w:after="0" w:line="240" w:lineRule="auto"/>
                    <w:rPr>
                      <w:rFonts w:ascii="Calibri" w:eastAsia="Times New Roman" w:hAnsi="Calibri" w:cs="Calibri"/>
                      <w:lang w:val="en-US"/>
                    </w:rPr>
                  </w:pPr>
                </w:p>
              </w:tc>
              <w:tc>
                <w:tcPr>
                  <w:tcW w:w="2527" w:type="dxa"/>
                  <w:shd w:val="clear" w:color="auto" w:fill="auto"/>
                </w:tcPr>
                <w:p w14:paraId="19EDBC28" w14:textId="77777777" w:rsidR="002876C6" w:rsidRPr="00666B58" w:rsidRDefault="002876C6" w:rsidP="002876C6">
                  <w:pPr>
                    <w:spacing w:after="0" w:line="240" w:lineRule="auto"/>
                    <w:rPr>
                      <w:rFonts w:ascii="Calibri" w:eastAsia="Times New Roman" w:hAnsi="Calibri" w:cs="Calibri"/>
                      <w:lang w:val="en-US"/>
                    </w:rPr>
                  </w:pPr>
                </w:p>
              </w:tc>
            </w:tr>
            <w:tr w:rsidR="002876C6" w:rsidRPr="004904B4" w14:paraId="7ECE8F27" w14:textId="77777777" w:rsidTr="00034ECC">
              <w:trPr>
                <w:trHeight w:val="384"/>
              </w:trPr>
              <w:tc>
                <w:tcPr>
                  <w:tcW w:w="2020" w:type="dxa"/>
                  <w:shd w:val="clear" w:color="auto" w:fill="auto"/>
                </w:tcPr>
                <w:p w14:paraId="5C844FB4" w14:textId="77777777" w:rsidR="002876C6" w:rsidRPr="004904B4" w:rsidRDefault="002876C6" w:rsidP="002876C6">
                  <w:pPr>
                    <w:spacing w:after="0" w:line="240" w:lineRule="auto"/>
                    <w:rPr>
                      <w:rFonts w:ascii="Calibri" w:hAnsi="Calibri" w:cs="Calibri"/>
                      <w:i/>
                      <w:iCs/>
                      <w:color w:val="FF0000"/>
                    </w:rPr>
                  </w:pPr>
                  <w:r w:rsidRPr="004904B4">
                    <w:rPr>
                      <w:rFonts w:ascii="Calibri" w:hAnsi="Calibri" w:cs="Calibri"/>
                      <w:i/>
                      <w:iCs/>
                      <w:color w:val="FF0000"/>
                    </w:rPr>
                    <w:t>Lack of suitably trained staff</w:t>
                  </w:r>
                </w:p>
                <w:p w14:paraId="5AF2A4F3" w14:textId="77777777" w:rsidR="002876C6" w:rsidRPr="00BE56CC" w:rsidRDefault="002876C6" w:rsidP="002876C6">
                  <w:pPr>
                    <w:spacing w:after="0" w:line="240" w:lineRule="auto"/>
                    <w:rPr>
                      <w:rFonts w:ascii="Calibri" w:eastAsia="Times New Roman" w:hAnsi="Calibri" w:cs="Calibri"/>
                      <w:i/>
                      <w:iCs/>
                      <w:color w:val="FF0000"/>
                      <w:lang w:val="en-US"/>
                    </w:rPr>
                  </w:pPr>
                </w:p>
              </w:tc>
              <w:tc>
                <w:tcPr>
                  <w:tcW w:w="2105" w:type="dxa"/>
                  <w:shd w:val="clear" w:color="auto" w:fill="auto"/>
                </w:tcPr>
                <w:p w14:paraId="29AEE215" w14:textId="77777777" w:rsidR="002876C6" w:rsidRPr="00666B58" w:rsidRDefault="002876C6" w:rsidP="002876C6">
                  <w:pPr>
                    <w:spacing w:after="0" w:line="240" w:lineRule="auto"/>
                    <w:rPr>
                      <w:rFonts w:ascii="Calibri" w:eastAsia="Times New Roman" w:hAnsi="Calibri" w:cs="Calibri"/>
                      <w:lang w:val="en-US"/>
                    </w:rPr>
                  </w:pPr>
                </w:p>
              </w:tc>
              <w:tc>
                <w:tcPr>
                  <w:tcW w:w="2497" w:type="dxa"/>
                  <w:shd w:val="clear" w:color="auto" w:fill="auto"/>
                </w:tcPr>
                <w:p w14:paraId="3524175F" w14:textId="77777777" w:rsidR="002876C6" w:rsidRPr="00666B58" w:rsidRDefault="002876C6" w:rsidP="002876C6">
                  <w:pPr>
                    <w:spacing w:after="0" w:line="240" w:lineRule="auto"/>
                    <w:rPr>
                      <w:rFonts w:ascii="Calibri" w:eastAsia="Times New Roman" w:hAnsi="Calibri" w:cs="Calibri"/>
                      <w:lang w:val="en-US"/>
                    </w:rPr>
                  </w:pPr>
                </w:p>
              </w:tc>
              <w:tc>
                <w:tcPr>
                  <w:tcW w:w="2527" w:type="dxa"/>
                  <w:shd w:val="clear" w:color="auto" w:fill="auto"/>
                </w:tcPr>
                <w:p w14:paraId="44A165E3" w14:textId="77777777" w:rsidR="002876C6" w:rsidRPr="00666B58" w:rsidRDefault="002876C6" w:rsidP="002876C6">
                  <w:pPr>
                    <w:spacing w:after="0" w:line="240" w:lineRule="auto"/>
                    <w:rPr>
                      <w:rFonts w:ascii="Calibri" w:eastAsia="Times New Roman" w:hAnsi="Calibri" w:cs="Calibri"/>
                      <w:lang w:val="en-US"/>
                    </w:rPr>
                  </w:pPr>
                </w:p>
              </w:tc>
            </w:tr>
            <w:tr w:rsidR="002876C6" w:rsidRPr="004904B4" w14:paraId="18112239" w14:textId="77777777" w:rsidTr="00034ECC">
              <w:trPr>
                <w:trHeight w:val="422"/>
              </w:trPr>
              <w:tc>
                <w:tcPr>
                  <w:tcW w:w="2020" w:type="dxa"/>
                  <w:shd w:val="clear" w:color="auto" w:fill="auto"/>
                </w:tcPr>
                <w:p w14:paraId="5556B544" w14:textId="77777777" w:rsidR="002876C6" w:rsidRPr="00BE56CC" w:rsidRDefault="002876C6" w:rsidP="002876C6">
                  <w:pPr>
                    <w:spacing w:after="0" w:line="240" w:lineRule="auto"/>
                    <w:rPr>
                      <w:rFonts w:ascii="Calibri" w:eastAsia="Times New Roman" w:hAnsi="Calibri" w:cs="Calibri"/>
                      <w:lang w:val="en-US"/>
                    </w:rPr>
                  </w:pPr>
                </w:p>
              </w:tc>
              <w:tc>
                <w:tcPr>
                  <w:tcW w:w="2105" w:type="dxa"/>
                  <w:shd w:val="clear" w:color="auto" w:fill="auto"/>
                </w:tcPr>
                <w:p w14:paraId="7A74D355" w14:textId="77777777" w:rsidR="002876C6" w:rsidRPr="00666B58" w:rsidRDefault="002876C6" w:rsidP="002876C6">
                  <w:pPr>
                    <w:spacing w:after="0" w:line="240" w:lineRule="auto"/>
                    <w:rPr>
                      <w:rFonts w:ascii="Calibri" w:eastAsia="Times New Roman" w:hAnsi="Calibri" w:cs="Calibri"/>
                      <w:lang w:val="en-US"/>
                    </w:rPr>
                  </w:pPr>
                </w:p>
              </w:tc>
              <w:tc>
                <w:tcPr>
                  <w:tcW w:w="2497" w:type="dxa"/>
                  <w:shd w:val="clear" w:color="auto" w:fill="auto"/>
                </w:tcPr>
                <w:p w14:paraId="6EDC57B7" w14:textId="77777777" w:rsidR="002876C6" w:rsidRPr="00666B58" w:rsidRDefault="002876C6" w:rsidP="002876C6">
                  <w:pPr>
                    <w:spacing w:after="0" w:line="240" w:lineRule="auto"/>
                    <w:rPr>
                      <w:rFonts w:ascii="Calibri" w:eastAsia="Times New Roman" w:hAnsi="Calibri" w:cs="Calibri"/>
                      <w:lang w:val="en-US"/>
                    </w:rPr>
                  </w:pPr>
                </w:p>
              </w:tc>
              <w:tc>
                <w:tcPr>
                  <w:tcW w:w="2527" w:type="dxa"/>
                  <w:shd w:val="clear" w:color="auto" w:fill="auto"/>
                </w:tcPr>
                <w:p w14:paraId="161E00CB" w14:textId="77777777" w:rsidR="002876C6" w:rsidRPr="00666B58" w:rsidRDefault="002876C6" w:rsidP="002876C6">
                  <w:pPr>
                    <w:spacing w:after="0" w:line="240" w:lineRule="auto"/>
                    <w:rPr>
                      <w:rFonts w:ascii="Calibri" w:eastAsia="Times New Roman" w:hAnsi="Calibri" w:cs="Calibri"/>
                      <w:lang w:val="en-US"/>
                    </w:rPr>
                  </w:pPr>
                </w:p>
              </w:tc>
            </w:tr>
          </w:tbl>
          <w:p w14:paraId="3CC04E2E" w14:textId="31BDB0F2" w:rsidR="002876C6" w:rsidRPr="00BE56CC" w:rsidRDefault="002876C6" w:rsidP="00433E1A">
            <w:pPr>
              <w:spacing w:after="0" w:line="240" w:lineRule="auto"/>
              <w:rPr>
                <w:rFonts w:ascii="Calibri" w:eastAsia="Times New Roman" w:hAnsi="Calibri" w:cs="Calibri"/>
                <w:b/>
                <w:bCs/>
              </w:rPr>
            </w:pPr>
          </w:p>
        </w:tc>
      </w:tr>
      <w:tr w:rsidR="00433E1A" w:rsidRPr="00BE56CC" w14:paraId="043F1882" w14:textId="77777777" w:rsidTr="00181838">
        <w:tc>
          <w:tcPr>
            <w:tcW w:w="9640" w:type="dxa"/>
            <w:gridSpan w:val="2"/>
            <w:shd w:val="clear" w:color="auto" w:fill="auto"/>
          </w:tcPr>
          <w:p w14:paraId="68DF2384" w14:textId="77777777" w:rsidR="00433E1A" w:rsidRPr="00BE56CC" w:rsidRDefault="00433E1A" w:rsidP="00433E1A">
            <w:pPr>
              <w:spacing w:after="0" w:line="240" w:lineRule="auto"/>
              <w:rPr>
                <w:rFonts w:ascii="Calibri" w:eastAsia="Times New Roman" w:hAnsi="Calibri" w:cs="Calibri"/>
                <w:b/>
                <w:bCs/>
              </w:rPr>
            </w:pPr>
            <w:r w:rsidRPr="00BE56CC">
              <w:rPr>
                <w:rFonts w:ascii="Calibri" w:eastAsia="Times New Roman" w:hAnsi="Calibri" w:cs="Calibri"/>
                <w:b/>
                <w:bCs/>
              </w:rPr>
              <w:t>Section 6: Implementation timeline</w:t>
            </w:r>
          </w:p>
          <w:p w14:paraId="53627C15" w14:textId="77777777" w:rsidR="00433E1A" w:rsidRPr="00666B58" w:rsidRDefault="00433E1A" w:rsidP="00433E1A">
            <w:pPr>
              <w:spacing w:after="0" w:line="240" w:lineRule="auto"/>
              <w:rPr>
                <w:rFonts w:ascii="Calibri" w:eastAsia="Times New Roman" w:hAnsi="Calibri" w:cs="Calibri"/>
                <w:b/>
                <w:bCs/>
              </w:rPr>
            </w:pPr>
          </w:p>
        </w:tc>
      </w:tr>
      <w:tr w:rsidR="00F848E3" w:rsidRPr="00BE56CC" w14:paraId="65E4005C" w14:textId="77777777" w:rsidTr="00181838">
        <w:tc>
          <w:tcPr>
            <w:tcW w:w="9640" w:type="dxa"/>
            <w:gridSpan w:val="2"/>
            <w:shd w:val="clear" w:color="auto" w:fill="DBDBDB" w:themeFill="accent3" w:themeFillTint="66"/>
          </w:tcPr>
          <w:p w14:paraId="2E94874B" w14:textId="77777777" w:rsidR="00F848E3" w:rsidRPr="00BE56CC" w:rsidRDefault="00F848E3" w:rsidP="00433E1A">
            <w:pPr>
              <w:spacing w:after="0" w:line="240" w:lineRule="auto"/>
              <w:rPr>
                <w:rFonts w:ascii="Calibri" w:eastAsia="Times New Roman" w:hAnsi="Calibri" w:cs="Calibri"/>
                <w:b/>
                <w:bCs/>
              </w:rPr>
            </w:pPr>
            <w:r w:rsidRPr="00BE56CC">
              <w:rPr>
                <w:rFonts w:ascii="Calibri" w:eastAsia="Times New Roman" w:hAnsi="Calibri" w:cs="Calibri"/>
                <w:b/>
                <w:bCs/>
              </w:rPr>
              <w:t>Guidance information</w:t>
            </w:r>
          </w:p>
          <w:p w14:paraId="11301F12" w14:textId="5DD424CC" w:rsidR="00F848E3" w:rsidRPr="00666B58" w:rsidRDefault="00F848E3" w:rsidP="00433E1A">
            <w:pPr>
              <w:spacing w:after="0" w:line="240" w:lineRule="auto"/>
              <w:rPr>
                <w:rFonts w:ascii="Calibri" w:eastAsia="Times New Roman" w:hAnsi="Calibri" w:cs="Calibri"/>
              </w:rPr>
            </w:pPr>
            <w:r w:rsidRPr="00666B58">
              <w:rPr>
                <w:rFonts w:ascii="Calibri" w:eastAsia="Times New Roman" w:hAnsi="Calibri" w:cs="Calibri"/>
              </w:rPr>
              <w:t>In this section describe how you are going to implement the proposed service.</w:t>
            </w:r>
          </w:p>
          <w:p w14:paraId="5D621691" w14:textId="77777777" w:rsidR="00F848E3" w:rsidRPr="00666B58" w:rsidRDefault="00F848E3" w:rsidP="00433E1A">
            <w:pPr>
              <w:spacing w:after="0" w:line="240" w:lineRule="auto"/>
              <w:rPr>
                <w:rFonts w:ascii="Calibri" w:eastAsia="Times New Roman" w:hAnsi="Calibri" w:cs="Calibri"/>
              </w:rPr>
            </w:pPr>
          </w:p>
          <w:p w14:paraId="7E24B839" w14:textId="77777777" w:rsidR="00F848E3" w:rsidRPr="00666B58" w:rsidRDefault="00F848E3" w:rsidP="00433E1A">
            <w:pPr>
              <w:spacing w:after="0" w:line="240" w:lineRule="auto"/>
              <w:rPr>
                <w:rFonts w:ascii="Calibri" w:eastAsia="Times New Roman" w:hAnsi="Calibri" w:cs="Calibri"/>
              </w:rPr>
            </w:pPr>
            <w:r w:rsidRPr="00666B58">
              <w:rPr>
                <w:rFonts w:ascii="Calibri" w:eastAsia="Times New Roman" w:hAnsi="Calibri" w:cs="Calibri"/>
              </w:rPr>
              <w:t>The section has two sub-headings:</w:t>
            </w:r>
          </w:p>
          <w:p w14:paraId="61BC55DF" w14:textId="77777777" w:rsidR="00F848E3" w:rsidRPr="00666B58" w:rsidRDefault="00F848E3" w:rsidP="00433E1A">
            <w:pPr>
              <w:spacing w:after="0" w:line="240" w:lineRule="auto"/>
              <w:rPr>
                <w:rFonts w:ascii="Calibri" w:eastAsia="Times New Roman" w:hAnsi="Calibri" w:cs="Calibri"/>
              </w:rPr>
            </w:pPr>
          </w:p>
          <w:p w14:paraId="11372CE6" w14:textId="2612CFDA" w:rsidR="00F848E3" w:rsidRPr="00945F28" w:rsidRDefault="00F848E3" w:rsidP="00105477">
            <w:pPr>
              <w:pStyle w:val="ListParagraph"/>
              <w:numPr>
                <w:ilvl w:val="0"/>
                <w:numId w:val="10"/>
              </w:numPr>
              <w:spacing w:after="0" w:line="240" w:lineRule="auto"/>
              <w:rPr>
                <w:rFonts w:ascii="Calibri" w:eastAsia="Times New Roman" w:hAnsi="Calibri" w:cs="Calibri"/>
              </w:rPr>
            </w:pPr>
            <w:r w:rsidRPr="00666B58">
              <w:rPr>
                <w:rFonts w:ascii="Calibri" w:eastAsia="Times New Roman" w:hAnsi="Calibri" w:cs="Calibri"/>
              </w:rPr>
              <w:t xml:space="preserve">The first should describe who is in the implementation team and their role and responsibility, including any </w:t>
            </w:r>
            <w:r w:rsidRPr="00945F28">
              <w:rPr>
                <w:rFonts w:ascii="Calibri" w:eastAsia="Times New Roman" w:hAnsi="Calibri" w:cs="Calibri"/>
              </w:rPr>
              <w:t>additional team members who will need to be recruited</w:t>
            </w:r>
          </w:p>
          <w:p w14:paraId="0CC221B7" w14:textId="77777777" w:rsidR="00F848E3" w:rsidRPr="00945F28" w:rsidRDefault="00F848E3" w:rsidP="00433E1A">
            <w:pPr>
              <w:spacing w:after="0" w:line="240" w:lineRule="auto"/>
              <w:rPr>
                <w:rFonts w:ascii="Calibri" w:eastAsia="Times New Roman" w:hAnsi="Calibri" w:cs="Calibri"/>
              </w:rPr>
            </w:pPr>
          </w:p>
          <w:p w14:paraId="0E9418C3" w14:textId="3ABCB171" w:rsidR="00F848E3" w:rsidRPr="00945F28" w:rsidRDefault="00F848E3" w:rsidP="00105477">
            <w:pPr>
              <w:pStyle w:val="ListParagraph"/>
              <w:numPr>
                <w:ilvl w:val="0"/>
                <w:numId w:val="10"/>
              </w:numPr>
              <w:spacing w:after="0" w:line="240" w:lineRule="auto"/>
              <w:rPr>
                <w:rFonts w:ascii="Calibri" w:eastAsia="Times New Roman" w:hAnsi="Calibri" w:cs="Calibri"/>
              </w:rPr>
            </w:pPr>
            <w:r w:rsidRPr="00945F28">
              <w:rPr>
                <w:rFonts w:ascii="Calibri" w:eastAsia="Times New Roman" w:hAnsi="Calibri" w:cs="Calibri"/>
              </w:rPr>
              <w:t>The second should describe deliverables and key milestones in a “what and when” format</w:t>
            </w:r>
          </w:p>
          <w:p w14:paraId="6286BBEB" w14:textId="77777777" w:rsidR="00F848E3" w:rsidRPr="00BE56CC" w:rsidRDefault="00F848E3" w:rsidP="00433E1A">
            <w:pPr>
              <w:spacing w:after="0" w:line="240" w:lineRule="auto"/>
              <w:rPr>
                <w:rFonts w:ascii="Calibri" w:eastAsia="Times New Roman" w:hAnsi="Calibri" w:cs="Calibri"/>
              </w:rPr>
            </w:pPr>
          </w:p>
        </w:tc>
      </w:tr>
      <w:tr w:rsidR="00EE7A59" w:rsidRPr="00BE56CC" w14:paraId="788284F6" w14:textId="77777777" w:rsidTr="00181838">
        <w:tc>
          <w:tcPr>
            <w:tcW w:w="9640" w:type="dxa"/>
            <w:gridSpan w:val="2"/>
            <w:shd w:val="clear" w:color="auto" w:fill="auto"/>
          </w:tcPr>
          <w:p w14:paraId="7CDDC080" w14:textId="5EAF4442" w:rsidR="00EE7A59" w:rsidRPr="00E34438" w:rsidRDefault="00EE7A59" w:rsidP="00433E1A">
            <w:pPr>
              <w:spacing w:after="0" w:line="240" w:lineRule="auto"/>
              <w:rPr>
                <w:rFonts w:ascii="Calibri" w:eastAsia="Times New Roman" w:hAnsi="Calibri" w:cs="Calibri"/>
                <w:i/>
                <w:iCs/>
                <w:color w:val="FF0000"/>
              </w:rPr>
            </w:pPr>
            <w:r w:rsidRPr="00BE56CC">
              <w:rPr>
                <w:rFonts w:ascii="Calibri" w:eastAsia="Times New Roman" w:hAnsi="Calibri" w:cs="Calibri"/>
                <w:u w:val="single"/>
              </w:rPr>
              <w:t>Implementation team</w:t>
            </w:r>
            <w:r w:rsidR="00E34438">
              <w:rPr>
                <w:rFonts w:ascii="Calibri" w:eastAsia="Times New Roman" w:hAnsi="Calibri" w:cs="Calibri"/>
                <w:u w:val="single"/>
              </w:rPr>
              <w:t xml:space="preserve"> </w:t>
            </w:r>
            <w:r w:rsidR="00E34438" w:rsidRPr="00E34438">
              <w:rPr>
                <w:rFonts w:ascii="Calibri" w:eastAsia="Times New Roman" w:hAnsi="Calibri" w:cs="Calibri"/>
                <w:i/>
                <w:iCs/>
                <w:color w:val="FF0000"/>
              </w:rPr>
              <w:t>– please note th</w:t>
            </w:r>
            <w:r w:rsidR="00E34438">
              <w:rPr>
                <w:rFonts w:ascii="Calibri" w:eastAsia="Times New Roman" w:hAnsi="Calibri" w:cs="Calibri"/>
                <w:i/>
                <w:iCs/>
                <w:color w:val="FF0000"/>
              </w:rPr>
              <w:t>e below are</w:t>
            </w:r>
            <w:r w:rsidR="00E34438" w:rsidRPr="00E34438">
              <w:rPr>
                <w:rFonts w:ascii="Calibri" w:eastAsia="Times New Roman" w:hAnsi="Calibri" w:cs="Calibri"/>
                <w:i/>
                <w:iCs/>
                <w:color w:val="FF0000"/>
              </w:rPr>
              <w:t xml:space="preserve"> example</w:t>
            </w:r>
            <w:r w:rsidR="00E34438">
              <w:rPr>
                <w:rFonts w:ascii="Calibri" w:eastAsia="Times New Roman" w:hAnsi="Calibri" w:cs="Calibri"/>
                <w:i/>
                <w:iCs/>
                <w:color w:val="FF0000"/>
              </w:rPr>
              <w:t>s</w:t>
            </w:r>
            <w:r w:rsidR="00E34438" w:rsidRPr="00E34438">
              <w:rPr>
                <w:rFonts w:ascii="Calibri" w:eastAsia="Times New Roman" w:hAnsi="Calibri" w:cs="Calibri"/>
                <w:i/>
                <w:iCs/>
                <w:color w:val="FF0000"/>
              </w:rPr>
              <w:t xml:space="preserve"> only and should be amended to fit within your centre’s need</w:t>
            </w:r>
            <w:r w:rsidR="00E34438">
              <w:rPr>
                <w:rFonts w:ascii="Calibri" w:eastAsia="Times New Roman" w:hAnsi="Calibri" w:cs="Calibri"/>
                <w:i/>
                <w:iCs/>
                <w:color w:val="FF0000"/>
              </w:rPr>
              <w:t>s</w:t>
            </w:r>
            <w:r w:rsidR="005F6137">
              <w:rPr>
                <w:rFonts w:ascii="Calibri" w:eastAsia="Times New Roman" w:hAnsi="Calibri" w:cs="Calibri"/>
                <w:i/>
                <w:iCs/>
                <w:color w:val="FF0000"/>
              </w:rPr>
              <w:t>.</w:t>
            </w:r>
            <w:r w:rsidR="00F208D7">
              <w:rPr>
                <w:rFonts w:ascii="Calibri" w:eastAsia="Times New Roman" w:hAnsi="Calibri" w:cs="Calibri"/>
                <w:i/>
                <w:iCs/>
                <w:color w:val="FF0000"/>
              </w:rPr>
              <w:t xml:space="preserve"> Roles are more important than titles</w:t>
            </w:r>
            <w:r w:rsidR="005F6137">
              <w:rPr>
                <w:rFonts w:ascii="Calibri" w:eastAsia="Times New Roman" w:hAnsi="Calibri" w:cs="Calibri"/>
                <w:i/>
                <w:iCs/>
                <w:color w:val="FF0000"/>
              </w:rPr>
              <w:t>, however,</w:t>
            </w:r>
            <w:r w:rsidR="00F208D7">
              <w:rPr>
                <w:rFonts w:ascii="Calibri" w:eastAsia="Times New Roman" w:hAnsi="Calibri" w:cs="Calibri"/>
                <w:i/>
                <w:iCs/>
                <w:color w:val="FF0000"/>
              </w:rPr>
              <w:t xml:space="preserve"> ARSAC/IRMER cert</w:t>
            </w:r>
            <w:r w:rsidR="001470BA">
              <w:rPr>
                <w:rFonts w:ascii="Calibri" w:eastAsia="Times New Roman" w:hAnsi="Calibri" w:cs="Calibri"/>
                <w:i/>
                <w:iCs/>
                <w:color w:val="FF0000"/>
              </w:rPr>
              <w:t xml:space="preserve">ificate holder and MPE are legal requirements  </w:t>
            </w:r>
          </w:p>
          <w:p w14:paraId="72899A02" w14:textId="23E63198" w:rsidR="005A35AF" w:rsidRPr="00666B58" w:rsidRDefault="005A35AF" w:rsidP="00433E1A">
            <w:pPr>
              <w:spacing w:after="0" w:line="240" w:lineRule="auto"/>
              <w:rPr>
                <w:rFonts w:ascii="Calibri" w:eastAsia="Times New Roman" w:hAnsi="Calibri" w:cs="Calibri"/>
                <w:u w:val="single"/>
              </w:rPr>
            </w:pPr>
          </w:p>
          <w:p w14:paraId="55B9F0BB" w14:textId="10B25F73" w:rsidR="006125AB"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Lead NET clinician</w:t>
            </w:r>
            <w:r w:rsidR="005F6137">
              <w:rPr>
                <w:rFonts w:ascii="Calibri" w:eastAsia="Times New Roman" w:hAnsi="Calibri" w:cs="Calibri"/>
              </w:rPr>
              <w:t>: t</w:t>
            </w:r>
            <w:r>
              <w:rPr>
                <w:rFonts w:ascii="Calibri" w:eastAsia="Times New Roman" w:hAnsi="Calibri" w:cs="Calibri"/>
              </w:rPr>
              <w:t xml:space="preserve">his person may be an oncologist, endocrinologist, gastroenterologist or nuclear medicine physician. </w:t>
            </w:r>
            <w:r w:rsidR="005F6137">
              <w:rPr>
                <w:rFonts w:ascii="Calibri" w:eastAsia="Times New Roman" w:hAnsi="Calibri" w:cs="Calibri"/>
              </w:rPr>
              <w:t xml:space="preserve">Regardless of </w:t>
            </w:r>
            <w:r>
              <w:rPr>
                <w:rFonts w:ascii="Calibri" w:eastAsia="Times New Roman" w:hAnsi="Calibri" w:cs="Calibri"/>
              </w:rPr>
              <w:t>their background</w:t>
            </w:r>
            <w:r w:rsidR="005F6137">
              <w:rPr>
                <w:rFonts w:ascii="Calibri" w:eastAsia="Times New Roman" w:hAnsi="Calibri" w:cs="Calibri"/>
              </w:rPr>
              <w:t>,</w:t>
            </w:r>
            <w:r>
              <w:rPr>
                <w:rFonts w:ascii="Calibri" w:eastAsia="Times New Roman" w:hAnsi="Calibri" w:cs="Calibri"/>
              </w:rPr>
              <w:t xml:space="preserve"> they will have sufficient knowledge and training to be able to co-ordinate and direct the patient through their NET car</w:t>
            </w:r>
            <w:r w:rsidR="007A3B69">
              <w:rPr>
                <w:rFonts w:ascii="Calibri" w:eastAsia="Times New Roman" w:hAnsi="Calibri" w:cs="Calibri"/>
              </w:rPr>
              <w:t>e</w:t>
            </w:r>
            <w:r>
              <w:rPr>
                <w:rFonts w:ascii="Calibri" w:eastAsia="Times New Roman" w:hAnsi="Calibri" w:cs="Calibri"/>
              </w:rPr>
              <w:t xml:space="preserve"> pathway.</w:t>
            </w:r>
          </w:p>
          <w:p w14:paraId="2FE9097D" w14:textId="796AFA3A" w:rsidR="006125AB"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or Clinical Oncologist</w:t>
            </w:r>
            <w:r w:rsidR="005F6137">
              <w:rPr>
                <w:rFonts w:ascii="Calibri" w:eastAsia="Times New Roman" w:hAnsi="Calibri" w:cs="Calibri"/>
              </w:rPr>
              <w:t>: this person</w:t>
            </w:r>
            <w:r>
              <w:rPr>
                <w:rFonts w:ascii="Calibri" w:eastAsia="Times New Roman" w:hAnsi="Calibri" w:cs="Calibri"/>
              </w:rPr>
              <w:t xml:space="preserve"> </w:t>
            </w:r>
            <w:r w:rsidR="005F6137">
              <w:rPr>
                <w:rFonts w:ascii="Calibri" w:eastAsia="Times New Roman" w:hAnsi="Calibri" w:cs="Calibri"/>
              </w:rPr>
              <w:t>w</w:t>
            </w:r>
            <w:r>
              <w:rPr>
                <w:rFonts w:ascii="Calibri" w:eastAsia="Times New Roman" w:hAnsi="Calibri" w:cs="Calibri"/>
              </w:rPr>
              <w:t xml:space="preserve">ill advise the patient on their overall oncological treatment and when treatment with chemotherapy, external beam radiotherapy or molecular </w:t>
            </w:r>
            <w:r>
              <w:rPr>
                <w:rFonts w:ascii="Calibri" w:eastAsia="Times New Roman" w:hAnsi="Calibri" w:cs="Calibri"/>
              </w:rPr>
              <w:lastRenderedPageBreak/>
              <w:t>radiotherapy. For molecular radiotherapy they will be r</w:t>
            </w:r>
            <w:r w:rsidRPr="00E32D24">
              <w:rPr>
                <w:rFonts w:ascii="Calibri" w:eastAsia="Times New Roman" w:hAnsi="Calibri" w:cs="Calibri"/>
              </w:rPr>
              <w:t>esponsible for assessing the patient to determine their suitability for treatment with PRRT/</w:t>
            </w:r>
            <w:r w:rsidR="00C94B98">
              <w:rPr>
                <w:rFonts w:ascii="Calibri" w:eastAsia="Times New Roman" w:hAnsi="Calibri" w:cs="Calibri"/>
              </w:rPr>
              <w:t>Lutathera</w:t>
            </w:r>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1A1DDD53" w14:textId="56A99CC7" w:rsidR="006125AB" w:rsidRPr="00475BCA" w:rsidRDefault="006125AB" w:rsidP="006125AB">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sidR="005F6137">
              <w:rPr>
                <w:rFonts w:ascii="Calibri" w:eastAsia="Times New Roman" w:hAnsi="Calibri" w:cs="Calibri"/>
              </w:rPr>
              <w:t>: who are r</w:t>
            </w:r>
            <w:r>
              <w:rPr>
                <w:rFonts w:ascii="Calibri" w:eastAsia="Times New Roman" w:hAnsi="Calibri" w:cs="Calibri"/>
              </w:rPr>
              <w:t xml:space="preserve">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06C075A0" w14:textId="17F65C0E" w:rsidR="006125AB" w:rsidRPr="00176C66" w:rsidRDefault="006125AB" w:rsidP="006125AB">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/gastroenterologist</w:t>
            </w:r>
            <w:r w:rsidR="005F6137">
              <w:rPr>
                <w:rFonts w:ascii="Calibri" w:eastAsia="Times New Roman" w:hAnsi="Calibri" w:cs="Calibri"/>
              </w:rPr>
              <w:t>: who o</w:t>
            </w:r>
            <w:r>
              <w:rPr>
                <w:rFonts w:ascii="Calibri" w:eastAsia="Times New Roman" w:hAnsi="Calibri" w:cs="Calibri"/>
              </w:rPr>
              <w:t>ften makes the initial diagnosis</w:t>
            </w:r>
            <w:r w:rsidR="00D07924">
              <w:rPr>
                <w:rFonts w:ascii="Calibri" w:eastAsia="Times New Roman" w:hAnsi="Calibri" w:cs="Calibri"/>
              </w:rPr>
              <w:t xml:space="preserve"> and is r</w:t>
            </w:r>
            <w:r>
              <w:rPr>
                <w:rFonts w:ascii="Calibri" w:eastAsia="Times New Roman" w:hAnsi="Calibri" w:cs="Calibri"/>
              </w:rPr>
              <w:t>esponsible for initial somatosta</w:t>
            </w:r>
            <w:r w:rsidR="00C94B98">
              <w:rPr>
                <w:rFonts w:ascii="Calibri" w:eastAsia="Times New Roman" w:hAnsi="Calibri" w:cs="Calibri"/>
              </w:rPr>
              <w:t>t</w:t>
            </w:r>
            <w:r>
              <w:rPr>
                <w:rFonts w:ascii="Calibri" w:eastAsia="Times New Roman" w:hAnsi="Calibri" w:cs="Calibri"/>
              </w:rPr>
              <w:t>in an</w:t>
            </w:r>
            <w:r w:rsidR="00C94B98">
              <w:rPr>
                <w:rFonts w:ascii="Calibri" w:eastAsia="Times New Roman" w:hAnsi="Calibri" w:cs="Calibri"/>
              </w:rPr>
              <w:t>a</w:t>
            </w:r>
            <w:r>
              <w:rPr>
                <w:rFonts w:ascii="Calibri" w:eastAsia="Times New Roman" w:hAnsi="Calibri" w:cs="Calibri"/>
              </w:rPr>
              <w:t xml:space="preserve">logue treatment. </w:t>
            </w:r>
            <w:r w:rsidR="00D07924">
              <w:rPr>
                <w:rFonts w:ascii="Calibri" w:eastAsia="Times New Roman" w:hAnsi="Calibri" w:cs="Calibri"/>
              </w:rPr>
              <w:t>They m</w:t>
            </w:r>
            <w:r>
              <w:rPr>
                <w:rFonts w:ascii="Calibri" w:eastAsia="Times New Roman" w:hAnsi="Calibri" w:cs="Calibri"/>
              </w:rPr>
              <w:t xml:space="preserve">ay </w:t>
            </w:r>
            <w:r w:rsidR="00D07924">
              <w:rPr>
                <w:rFonts w:ascii="Calibri" w:eastAsia="Times New Roman" w:hAnsi="Calibri" w:cs="Calibri"/>
              </w:rPr>
              <w:t xml:space="preserve">also </w:t>
            </w:r>
            <w:r>
              <w:rPr>
                <w:rFonts w:ascii="Calibri" w:eastAsia="Times New Roman" w:hAnsi="Calibri" w:cs="Calibri"/>
              </w:rPr>
              <w:t xml:space="preserve">be needed to advise timings for scan and treatment for those on </w:t>
            </w:r>
            <w:proofErr w:type="gramStart"/>
            <w:r>
              <w:rPr>
                <w:rFonts w:ascii="Calibri" w:eastAsia="Times New Roman" w:hAnsi="Calibri" w:cs="Calibri"/>
              </w:rPr>
              <w:t>long acting</w:t>
            </w:r>
            <w:proofErr w:type="gramEnd"/>
            <w:r>
              <w:rPr>
                <w:rFonts w:ascii="Calibri" w:eastAsia="Times New Roman" w:hAnsi="Calibri" w:cs="Calibri"/>
              </w:rPr>
              <w:t xml:space="preserve"> somatostatin analogues. </w:t>
            </w:r>
            <w:r w:rsidR="00D07924">
              <w:rPr>
                <w:rFonts w:ascii="Calibri" w:eastAsia="Times New Roman" w:hAnsi="Calibri" w:cs="Calibri"/>
              </w:rPr>
              <w:t>Additionally, t</w:t>
            </w:r>
            <w:r>
              <w:rPr>
                <w:rFonts w:ascii="Calibri" w:eastAsia="Times New Roman" w:hAnsi="Calibri" w:cs="Calibri"/>
              </w:rPr>
              <w:t>his doctor may be needed for care of syndromic patients during and in the few days after molecular radiotherapy especially for patients with severe carcinoid syndrome or insulinomas</w:t>
            </w:r>
            <w:r w:rsidR="00D07924">
              <w:rPr>
                <w:rFonts w:ascii="Calibri" w:eastAsia="Times New Roman" w:hAnsi="Calibri" w:cs="Calibri"/>
              </w:rPr>
              <w:t>.</w:t>
            </w:r>
            <w:r>
              <w:rPr>
                <w:rFonts w:ascii="Calibri" w:eastAsia="Times New Roman" w:hAnsi="Calibri" w:cs="Calibri"/>
              </w:rPr>
              <w:t xml:space="preserve"> </w:t>
            </w:r>
          </w:p>
          <w:p w14:paraId="206D1EA5" w14:textId="7A2223A9" w:rsidR="006125AB"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radionuclide radiologist</w:t>
            </w:r>
            <w:r w:rsidR="00D07924">
              <w:rPr>
                <w:rFonts w:ascii="Calibri" w:eastAsia="Times New Roman" w:hAnsi="Calibri" w:cs="Calibri"/>
              </w:rPr>
              <w:t>: this person</w:t>
            </w:r>
            <w:r>
              <w:rPr>
                <w:rFonts w:ascii="Calibri" w:eastAsia="Times New Roman" w:hAnsi="Calibri" w:cs="Calibri"/>
              </w:rPr>
              <w:t xml:space="preserve"> will be responsible for the functional imaging of the tumour using somatostatin receptor scintigraphy using either SPECT or PET techniques</w:t>
            </w:r>
            <w:r w:rsidR="00D07924">
              <w:rPr>
                <w:rFonts w:ascii="Calibri" w:eastAsia="Times New Roman" w:hAnsi="Calibri" w:cs="Calibri"/>
              </w:rPr>
              <w:t>.</w:t>
            </w:r>
          </w:p>
          <w:p w14:paraId="153D572B" w14:textId="24F9A331" w:rsidR="006125AB"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Diagnostic radiologist</w:t>
            </w:r>
            <w:r w:rsidR="00D07924">
              <w:rPr>
                <w:rFonts w:ascii="Calibri" w:eastAsia="Times New Roman" w:hAnsi="Calibri" w:cs="Calibri"/>
              </w:rPr>
              <w:t>: this person will</w:t>
            </w:r>
            <w:r>
              <w:rPr>
                <w:rFonts w:ascii="Calibri" w:eastAsia="Times New Roman" w:hAnsi="Calibri" w:cs="Calibri"/>
              </w:rPr>
              <w:t xml:space="preserve"> normally </w:t>
            </w:r>
            <w:r w:rsidR="00D07924">
              <w:rPr>
                <w:rFonts w:ascii="Calibri" w:eastAsia="Times New Roman" w:hAnsi="Calibri" w:cs="Calibri"/>
              </w:rPr>
              <w:t>have</w:t>
            </w:r>
            <w:r w:rsidR="00C94B98">
              <w:rPr>
                <w:rFonts w:ascii="Calibri" w:eastAsia="Times New Roman" w:hAnsi="Calibri" w:cs="Calibri"/>
              </w:rPr>
              <w:t xml:space="preserve"> </w:t>
            </w:r>
            <w:r>
              <w:rPr>
                <w:rFonts w:ascii="Calibri" w:eastAsia="Times New Roman" w:hAnsi="Calibri" w:cs="Calibri"/>
              </w:rPr>
              <w:t>special knowledge of liver imaging as the favoured site for metastases</w:t>
            </w:r>
            <w:r w:rsidR="00D07924">
              <w:rPr>
                <w:rFonts w:ascii="Calibri" w:eastAsia="Times New Roman" w:hAnsi="Calibri" w:cs="Calibri"/>
              </w:rPr>
              <w:t>,</w:t>
            </w:r>
            <w:r>
              <w:rPr>
                <w:rFonts w:ascii="Calibri" w:eastAsia="Times New Roman" w:hAnsi="Calibri" w:cs="Calibri"/>
              </w:rPr>
              <w:t xml:space="preserve"> to assess the extent and progression of the NET to determine when molecular radiotherapy is indicated</w:t>
            </w:r>
            <w:r w:rsidR="00D07924">
              <w:rPr>
                <w:rFonts w:ascii="Calibri" w:eastAsia="Times New Roman" w:hAnsi="Calibri" w:cs="Calibri"/>
              </w:rPr>
              <w:t>.</w:t>
            </w:r>
          </w:p>
          <w:p w14:paraId="6D45BB13" w14:textId="79B44C01" w:rsidR="006125AB"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Pathologist</w:t>
            </w:r>
            <w:r w:rsidR="00D07924">
              <w:rPr>
                <w:rFonts w:ascii="Calibri" w:eastAsia="Times New Roman" w:hAnsi="Calibri" w:cs="Calibri"/>
              </w:rPr>
              <w:t>: this person e</w:t>
            </w:r>
            <w:r>
              <w:rPr>
                <w:rFonts w:ascii="Calibri" w:eastAsia="Times New Roman" w:hAnsi="Calibri" w:cs="Calibri"/>
              </w:rPr>
              <w:t>stablishes the diagnosis of N</w:t>
            </w:r>
            <w:r w:rsidR="00D07924">
              <w:rPr>
                <w:rFonts w:ascii="Calibri" w:eastAsia="Times New Roman" w:hAnsi="Calibri" w:cs="Calibri"/>
              </w:rPr>
              <w:t>ET</w:t>
            </w:r>
            <w:r>
              <w:rPr>
                <w:rFonts w:ascii="Calibri" w:eastAsia="Times New Roman" w:hAnsi="Calibri" w:cs="Calibri"/>
              </w:rPr>
              <w:t>s from tissue biopsy and assesses origin and grade of tumour to determine suitability for molecular radiotherapy</w:t>
            </w:r>
            <w:r w:rsidR="00D07924">
              <w:rPr>
                <w:rFonts w:ascii="Calibri" w:eastAsia="Times New Roman" w:hAnsi="Calibri" w:cs="Calibri"/>
              </w:rPr>
              <w:t>.</w:t>
            </w:r>
          </w:p>
          <w:p w14:paraId="2726B96C" w14:textId="7F7E664F" w:rsidR="006125AB" w:rsidRPr="00E32D24"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 xml:space="preserve">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w:t>
            </w:r>
            <w:r w:rsidR="00C94B98">
              <w:rPr>
                <w:rFonts w:ascii="Calibri" w:eastAsia="Times New Roman" w:hAnsi="Calibri" w:cs="Calibri"/>
              </w:rPr>
              <w:t>treatment,</w:t>
            </w:r>
            <w:r>
              <w:rPr>
                <w:rFonts w:ascii="Calibri" w:eastAsia="Times New Roman" w:hAnsi="Calibri" w:cs="Calibri"/>
              </w:rPr>
              <w:t xml:space="preserve"> they will also obtain informed consent for treatment.</w:t>
            </w:r>
          </w:p>
          <w:p w14:paraId="13A41EE8" w14:textId="7A7FD07D" w:rsidR="006125AB" w:rsidRPr="00E32D24"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Physics Expert (MPE)</w:t>
            </w:r>
            <w:r w:rsidR="00D07924">
              <w:rPr>
                <w:rFonts w:ascii="Calibri" w:eastAsia="Times New Roman" w:hAnsi="Calibri" w:cs="Calibri"/>
              </w:rPr>
              <w:t>: this person is</w:t>
            </w:r>
            <w:r w:rsidR="00C94B98">
              <w:rPr>
                <w:rFonts w:ascii="Calibri" w:eastAsia="Times New Roman" w:hAnsi="Calibri" w:cs="Calibri"/>
              </w:rPr>
              <w:t xml:space="preserve"> </w:t>
            </w:r>
            <w:r w:rsidR="00D07924">
              <w:rPr>
                <w:rFonts w:ascii="Calibri" w:eastAsia="Times New Roman" w:hAnsi="Calibri" w:cs="Calibri"/>
              </w:rPr>
              <w:t>l</w:t>
            </w:r>
            <w:r>
              <w:rPr>
                <w:rFonts w:ascii="Calibri" w:eastAsia="Times New Roman" w:hAnsi="Calibri" w:cs="Calibri"/>
              </w:rPr>
              <w:t>egally r</w:t>
            </w:r>
            <w:r w:rsidRPr="00E32D24">
              <w:rPr>
                <w:rFonts w:ascii="Calibri" w:eastAsia="Times New Roman" w:hAnsi="Calibri" w:cs="Calibri"/>
              </w:rPr>
              <w:t>esponsible for preparing and d</w:t>
            </w:r>
            <w:r>
              <w:rPr>
                <w:rFonts w:ascii="Calibri" w:eastAsia="Times New Roman" w:hAnsi="Calibri" w:cs="Calibri"/>
              </w:rPr>
              <w:t>osing and the safe administration</w:t>
            </w:r>
            <w:r w:rsidR="00D07924">
              <w:rPr>
                <w:rFonts w:ascii="Calibri" w:eastAsia="Times New Roman" w:hAnsi="Calibri" w:cs="Calibri"/>
              </w:rPr>
              <w:t xml:space="preserve"> of</w:t>
            </w:r>
            <w:r w:rsidRPr="00E32D24">
              <w:rPr>
                <w:rFonts w:ascii="Calibri" w:eastAsia="Times New Roman" w:hAnsi="Calibri" w:cs="Calibri"/>
              </w:rPr>
              <w:t xml:space="preserve"> the molecular radiotherapy</w:t>
            </w:r>
            <w:r w:rsidR="00D07924">
              <w:rPr>
                <w:rFonts w:ascii="Calibri" w:eastAsia="Times New Roman" w:hAnsi="Calibri" w:cs="Calibri"/>
              </w:rPr>
              <w:t>, in addition to</w:t>
            </w:r>
            <w:r w:rsidR="00C94B98">
              <w:rPr>
                <w:rFonts w:ascii="Calibri" w:eastAsia="Times New Roman" w:hAnsi="Calibri" w:cs="Calibri"/>
              </w:rPr>
              <w:t xml:space="preserve">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1A426660" w14:textId="51478760" w:rsidR="006125AB" w:rsidRPr="00362280" w:rsidRDefault="006125AB" w:rsidP="006125AB">
            <w:pPr>
              <w:pStyle w:val="ListParagraph"/>
              <w:numPr>
                <w:ilvl w:val="0"/>
                <w:numId w:val="22"/>
              </w:numPr>
              <w:spacing w:after="0" w:line="240" w:lineRule="auto"/>
              <w:jc w:val="both"/>
              <w:rPr>
                <w:rFonts w:ascii="Calibri" w:eastAsia="Times New Roman" w:hAnsi="Calibri" w:cs="Calibri"/>
              </w:rPr>
            </w:pPr>
            <w:r>
              <w:rPr>
                <w:rFonts w:ascii="Calibri" w:eastAsia="Times New Roman" w:hAnsi="Calibri" w:cs="Calibri"/>
              </w:rPr>
              <w:t>Radiopharmacy</w:t>
            </w:r>
            <w:r w:rsidR="00D07924">
              <w:rPr>
                <w:rFonts w:ascii="Calibri" w:eastAsia="Times New Roman" w:hAnsi="Calibri" w:cs="Calibri"/>
              </w:rPr>
              <w:t xml:space="preserve">: </w:t>
            </w:r>
            <w:r w:rsidR="00E657F3">
              <w:rPr>
                <w:rFonts w:ascii="Calibri" w:eastAsia="Times New Roman" w:hAnsi="Calibri" w:cs="Calibri"/>
              </w:rPr>
              <w:t>t</w:t>
            </w:r>
            <w:r>
              <w:rPr>
                <w:rFonts w:ascii="Calibri" w:eastAsia="Times New Roman" w:hAnsi="Calibri" w:cs="Calibri"/>
              </w:rPr>
              <w:t xml:space="preserve">he radiopharmacy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005E3E48" w14:textId="6294A308" w:rsidR="006125AB" w:rsidRPr="00E32D24" w:rsidRDefault="006125AB" w:rsidP="006125AB">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Radiographer or nuclear medicine technologist</w:t>
            </w:r>
            <w:r w:rsidR="00D07924">
              <w:rPr>
                <w:rFonts w:ascii="Calibri" w:eastAsia="Times New Roman" w:hAnsi="Calibri" w:cs="Calibri"/>
              </w:rPr>
              <w:t>:</w:t>
            </w:r>
            <w:r>
              <w:rPr>
                <w:rFonts w:ascii="Calibri" w:eastAsia="Times New Roman" w:hAnsi="Calibri" w:cs="Calibri"/>
              </w:rPr>
              <w:t xml:space="preserve"> </w:t>
            </w:r>
            <w:r w:rsidR="00D07924">
              <w:rPr>
                <w:rFonts w:ascii="Calibri" w:eastAsia="Times New Roman" w:hAnsi="Calibri" w:cs="Calibri"/>
              </w:rPr>
              <w:t>m</w:t>
            </w:r>
            <w:r>
              <w:rPr>
                <w:rFonts w:ascii="Calibri" w:eastAsia="Times New Roman" w:hAnsi="Calibri" w:cs="Calibri"/>
              </w:rPr>
              <w:t xml:space="preserve">ay have a role in administering the treatment and also for any radio-isotopic imaging </w:t>
            </w:r>
            <w:proofErr w:type="gramStart"/>
            <w:r>
              <w:rPr>
                <w:rFonts w:ascii="Calibri" w:eastAsia="Times New Roman" w:hAnsi="Calibri" w:cs="Calibri"/>
              </w:rPr>
              <w:t>either to</w:t>
            </w:r>
            <w:proofErr w:type="gramEnd"/>
            <w:r>
              <w:rPr>
                <w:rFonts w:ascii="Calibri" w:eastAsia="Times New Roman" w:hAnsi="Calibri" w:cs="Calibri"/>
              </w:rPr>
              <w:t xml:space="preserve"> determine if Lutathera should be given but post therapy imaging</w:t>
            </w:r>
            <w:r w:rsidR="00D07924">
              <w:rPr>
                <w:rFonts w:ascii="Calibri" w:eastAsia="Times New Roman" w:hAnsi="Calibri" w:cs="Calibri"/>
              </w:rPr>
              <w:t>.</w:t>
            </w:r>
            <w:r>
              <w:rPr>
                <w:rFonts w:ascii="Calibri" w:eastAsia="Times New Roman" w:hAnsi="Calibri" w:cs="Calibri"/>
              </w:rPr>
              <w:t xml:space="preserve"> </w:t>
            </w:r>
            <w:r w:rsidRPr="00600547">
              <w:rPr>
                <w:rFonts w:ascii="Calibri" w:eastAsia="Times New Roman" w:hAnsi="Calibri" w:cs="Calibri"/>
              </w:rPr>
              <w:t xml:space="preserve"> </w:t>
            </w:r>
          </w:p>
          <w:p w14:paraId="3A87F59F" w14:textId="7C726055" w:rsidR="006125AB" w:rsidRPr="00E32D24" w:rsidRDefault="006125AB" w:rsidP="006125AB">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sidR="00D07924">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would be the first person a patient can contact </w:t>
            </w:r>
            <w:r w:rsidR="00D07924">
              <w:rPr>
                <w:rFonts w:ascii="Calibri" w:eastAsia="Times New Roman" w:hAnsi="Calibri" w:cs="Calibri"/>
              </w:rPr>
              <w:t>regarding</w:t>
            </w:r>
            <w:r>
              <w:rPr>
                <w:rFonts w:ascii="Calibri" w:eastAsia="Times New Roman" w:hAnsi="Calibri" w:cs="Calibri"/>
              </w:rPr>
              <w:t xml:space="preserve"> any issues arising before or after molecular radiotherapy and will coordinate any response</w:t>
            </w:r>
            <w:r w:rsidR="00D07924">
              <w:rPr>
                <w:rFonts w:ascii="Calibri" w:eastAsia="Times New Roman" w:hAnsi="Calibri" w:cs="Calibri"/>
              </w:rPr>
              <w:t>.</w:t>
            </w:r>
            <w:r>
              <w:rPr>
                <w:rFonts w:ascii="Calibri" w:eastAsia="Times New Roman" w:hAnsi="Calibri" w:cs="Calibri"/>
              </w:rPr>
              <w:t xml:space="preserve"> </w:t>
            </w:r>
          </w:p>
          <w:p w14:paraId="0CE6A7B6" w14:textId="3EC19C54" w:rsidR="006125AB" w:rsidRDefault="006125AB" w:rsidP="006125AB">
            <w:pPr>
              <w:pStyle w:val="ListParagraph"/>
              <w:numPr>
                <w:ilvl w:val="0"/>
                <w:numId w:val="18"/>
              </w:numPr>
              <w:spacing w:after="0" w:line="240" w:lineRule="auto"/>
              <w:jc w:val="both"/>
              <w:rPr>
                <w:rFonts w:ascii="Calibri" w:eastAsia="Times New Roman" w:hAnsi="Calibri" w:cs="Calibri"/>
              </w:rPr>
            </w:pPr>
            <w:r w:rsidRPr="00FA532C">
              <w:rPr>
                <w:rFonts w:ascii="Calibri" w:eastAsia="Times New Roman" w:hAnsi="Calibri" w:cs="Calibri"/>
              </w:rPr>
              <w:t>Administrative and Clerical</w:t>
            </w:r>
            <w:r w:rsidR="00D07924">
              <w:rPr>
                <w:rFonts w:ascii="Calibri" w:eastAsia="Times New Roman" w:hAnsi="Calibri" w:cs="Calibri"/>
              </w:rPr>
              <w:t>:</w:t>
            </w:r>
            <w:r w:rsidR="00C94B98">
              <w:rPr>
                <w:rFonts w:ascii="Calibri" w:eastAsia="Times New Roman" w:hAnsi="Calibri" w:cs="Calibri"/>
              </w:rPr>
              <w:t xml:space="preserve"> </w:t>
            </w:r>
            <w:r w:rsidR="00D07924">
              <w:rPr>
                <w:rFonts w:ascii="Calibri" w:eastAsia="Times New Roman" w:hAnsi="Calibri" w:cs="Calibri"/>
              </w:rPr>
              <w:t>r</w:t>
            </w:r>
            <w:r>
              <w:rPr>
                <w:rFonts w:ascii="Calibri" w:eastAsia="Times New Roman" w:hAnsi="Calibri" w:cs="Calibri"/>
              </w:rPr>
              <w:t>esponsible for</w:t>
            </w:r>
            <w:r w:rsidRPr="00E32D24">
              <w:rPr>
                <w:rFonts w:ascii="Calibri" w:eastAsia="Times New Roman" w:hAnsi="Calibri" w:cs="Calibri"/>
              </w:rPr>
              <w:t xml:space="preserve"> organis</w:t>
            </w:r>
            <w:r>
              <w:rPr>
                <w:rFonts w:ascii="Calibri" w:eastAsia="Times New Roman" w:hAnsi="Calibri" w:cs="Calibri"/>
              </w:rPr>
              <w:t>ing</w:t>
            </w:r>
            <w:r w:rsidRPr="00E32D24">
              <w:rPr>
                <w:rFonts w:ascii="Calibri" w:eastAsia="Times New Roman" w:hAnsi="Calibri" w:cs="Calibri"/>
              </w:rPr>
              <w:t xml:space="preserve"> patient admission and appointment letter</w:t>
            </w:r>
            <w:r>
              <w:rPr>
                <w:rFonts w:ascii="Calibri" w:eastAsia="Times New Roman" w:hAnsi="Calibri" w:cs="Calibri"/>
              </w:rPr>
              <w:t>s.</w:t>
            </w:r>
            <w:r w:rsidRPr="00362280">
              <w:rPr>
                <w:rFonts w:ascii="Calibri" w:eastAsia="Times New Roman" w:hAnsi="Calibri" w:cs="Calibri"/>
              </w:rPr>
              <w:t xml:space="preserve"> </w:t>
            </w:r>
            <w:r>
              <w:rPr>
                <w:rFonts w:ascii="Calibri" w:eastAsia="Times New Roman" w:hAnsi="Calibri" w:cs="Calibri"/>
              </w:rPr>
              <w:t>They have a vital role in ensuring the patient, NET team and molecular radiotherapy dose all arrive at the same place at the same time. Will inform patient or NET care team of any issues which may cancel or delay treatment</w:t>
            </w:r>
            <w:r w:rsidR="00D07924">
              <w:rPr>
                <w:rFonts w:ascii="Calibri" w:eastAsia="Times New Roman" w:hAnsi="Calibri" w:cs="Calibri"/>
              </w:rPr>
              <w:t>.</w:t>
            </w:r>
            <w:r>
              <w:rPr>
                <w:rFonts w:ascii="Calibri" w:eastAsia="Times New Roman" w:hAnsi="Calibri" w:cs="Calibri"/>
              </w:rPr>
              <w:t xml:space="preserve"> </w:t>
            </w:r>
          </w:p>
          <w:p w14:paraId="07BCB5E8" w14:textId="77777777" w:rsidR="006125AB" w:rsidRDefault="006125AB" w:rsidP="006125AB">
            <w:pPr>
              <w:spacing w:after="0" w:line="240" w:lineRule="auto"/>
              <w:rPr>
                <w:rFonts w:ascii="Calibri" w:eastAsia="Times New Roman" w:hAnsi="Calibri" w:cs="Calibri"/>
              </w:rPr>
            </w:pPr>
          </w:p>
          <w:p w14:paraId="13695232" w14:textId="77777777" w:rsidR="00077F29" w:rsidRPr="00BE56CC" w:rsidRDefault="00EE7A59" w:rsidP="001560D5">
            <w:pPr>
              <w:spacing w:after="0" w:line="240" w:lineRule="auto"/>
              <w:jc w:val="both"/>
              <w:rPr>
                <w:rFonts w:ascii="Calibri" w:eastAsia="Times New Roman" w:hAnsi="Calibri" w:cs="Calibri"/>
                <w:i/>
                <w:iCs/>
                <w:color w:val="FF0000"/>
              </w:rPr>
            </w:pPr>
            <w:r w:rsidRPr="00BE56CC">
              <w:rPr>
                <w:rFonts w:ascii="Calibri" w:eastAsia="Times New Roman" w:hAnsi="Calibri" w:cs="Calibri"/>
                <w:i/>
                <w:iCs/>
                <w:color w:val="FF0000"/>
              </w:rPr>
              <w:t>Describe the team member</w:t>
            </w:r>
            <w:r w:rsidR="00F1360D" w:rsidRPr="00BE56CC">
              <w:rPr>
                <w:rFonts w:ascii="Calibri" w:eastAsia="Times New Roman" w:hAnsi="Calibri" w:cs="Calibri"/>
                <w:i/>
                <w:iCs/>
                <w:color w:val="FF0000"/>
              </w:rPr>
              <w:t>’</w:t>
            </w:r>
            <w:r w:rsidRPr="00BE56CC">
              <w:rPr>
                <w:rFonts w:ascii="Calibri" w:eastAsia="Times New Roman" w:hAnsi="Calibri" w:cs="Calibri"/>
                <w:i/>
                <w:iCs/>
                <w:color w:val="FF0000"/>
              </w:rPr>
              <w:t>s responsibilities for implementing the service and their role and responsibilities.</w:t>
            </w:r>
            <w:r w:rsidR="000831D6" w:rsidRPr="00BE56CC">
              <w:rPr>
                <w:rFonts w:ascii="Calibri" w:eastAsia="Times New Roman" w:hAnsi="Calibri" w:cs="Calibri"/>
                <w:i/>
                <w:iCs/>
                <w:color w:val="FF0000"/>
              </w:rPr>
              <w:t xml:space="preserve"> </w:t>
            </w:r>
          </w:p>
          <w:p w14:paraId="72158A5E" w14:textId="77777777" w:rsidR="00077F29" w:rsidRPr="00BE56CC" w:rsidRDefault="00077F29" w:rsidP="001560D5">
            <w:pPr>
              <w:spacing w:after="0" w:line="240" w:lineRule="auto"/>
              <w:jc w:val="both"/>
              <w:rPr>
                <w:rFonts w:ascii="Calibri" w:eastAsia="Times New Roman" w:hAnsi="Calibri" w:cs="Calibri"/>
                <w:i/>
                <w:iCs/>
                <w:color w:val="FF0000"/>
              </w:rPr>
            </w:pPr>
          </w:p>
          <w:p w14:paraId="20D2456C" w14:textId="63D4B44B" w:rsidR="000831D6" w:rsidRPr="00BE56CC" w:rsidRDefault="000831D6" w:rsidP="001560D5">
            <w:pPr>
              <w:spacing w:after="0" w:line="240" w:lineRule="auto"/>
              <w:jc w:val="both"/>
              <w:rPr>
                <w:rFonts w:ascii="Calibri" w:eastAsia="Times New Roman" w:hAnsi="Calibri" w:cs="Calibri"/>
                <w:i/>
                <w:iCs/>
                <w:color w:val="FF0000"/>
              </w:rPr>
            </w:pPr>
            <w:r w:rsidRPr="00BE56CC">
              <w:rPr>
                <w:rFonts w:ascii="Calibri" w:eastAsia="Times New Roman" w:hAnsi="Calibri" w:cs="Calibri"/>
                <w:i/>
                <w:iCs/>
                <w:color w:val="FF0000"/>
              </w:rPr>
              <w:t>The below is an example for an additional specialist nurse</w:t>
            </w:r>
            <w:r w:rsidR="00CF09C3" w:rsidRPr="00BE56CC">
              <w:rPr>
                <w:rFonts w:ascii="Calibri" w:eastAsia="Times New Roman" w:hAnsi="Calibri" w:cs="Calibri"/>
                <w:i/>
                <w:iCs/>
                <w:color w:val="FF0000"/>
              </w:rPr>
              <w:t>:</w:t>
            </w:r>
          </w:p>
          <w:p w14:paraId="5D6EEF7B" w14:textId="4DB46CF6" w:rsidR="00CF09C3" w:rsidRPr="00BE56CC" w:rsidRDefault="00CF09C3" w:rsidP="001560D5">
            <w:pPr>
              <w:pStyle w:val="ListParagraph"/>
              <w:numPr>
                <w:ilvl w:val="0"/>
                <w:numId w:val="35"/>
              </w:numPr>
              <w:spacing w:after="0" w:line="240" w:lineRule="auto"/>
              <w:jc w:val="both"/>
              <w:rPr>
                <w:rFonts w:ascii="Calibri" w:eastAsia="Times New Roman" w:hAnsi="Calibri" w:cs="Calibri"/>
                <w:i/>
                <w:iCs/>
                <w:color w:val="000000" w:themeColor="text1"/>
              </w:rPr>
            </w:pPr>
            <w:r w:rsidRPr="00BE56CC">
              <w:rPr>
                <w:rFonts w:ascii="Calibri" w:eastAsia="Times New Roman" w:hAnsi="Calibri" w:cs="Calibri"/>
                <w:i/>
                <w:iCs/>
                <w:color w:val="000000" w:themeColor="text1"/>
              </w:rPr>
              <w:lastRenderedPageBreak/>
              <w:t xml:space="preserve">The </w:t>
            </w:r>
            <w:r w:rsidR="00BB736B">
              <w:rPr>
                <w:rFonts w:ascii="Calibri" w:eastAsia="Times New Roman" w:hAnsi="Calibri" w:cs="Calibri"/>
                <w:i/>
                <w:iCs/>
                <w:color w:val="000000" w:themeColor="text1"/>
              </w:rPr>
              <w:t>centre’s matron, with advice from the NETs lead, will</w:t>
            </w:r>
            <w:r w:rsidRPr="00BE56CC">
              <w:rPr>
                <w:rFonts w:ascii="Calibri" w:eastAsia="Times New Roman" w:hAnsi="Calibri" w:cs="Calibri"/>
                <w:i/>
                <w:iCs/>
                <w:color w:val="000000" w:themeColor="text1"/>
              </w:rPr>
              <w:t xml:space="preserve"> be responsible for </w:t>
            </w:r>
            <w:r w:rsidR="006125AB">
              <w:rPr>
                <w:rFonts w:ascii="Calibri" w:eastAsia="Times New Roman" w:hAnsi="Calibri" w:cs="Calibri"/>
                <w:i/>
                <w:iCs/>
                <w:color w:val="000000" w:themeColor="text1"/>
              </w:rPr>
              <w:t>the appointment of</w:t>
            </w:r>
            <w:r w:rsidRPr="00BE56CC">
              <w:rPr>
                <w:rFonts w:ascii="Calibri" w:eastAsia="Times New Roman" w:hAnsi="Calibri" w:cs="Calibri"/>
                <w:i/>
                <w:iCs/>
                <w:color w:val="000000" w:themeColor="text1"/>
              </w:rPr>
              <w:t xml:space="preserve"> a nurse specialist </w:t>
            </w:r>
          </w:p>
          <w:p w14:paraId="59AF055B" w14:textId="4314C158" w:rsidR="00077F29" w:rsidRPr="002E5DC7" w:rsidRDefault="00CF09C3" w:rsidP="001560D5">
            <w:pPr>
              <w:pStyle w:val="ListParagraph"/>
              <w:numPr>
                <w:ilvl w:val="0"/>
                <w:numId w:val="35"/>
              </w:numPr>
              <w:spacing w:after="0" w:line="240" w:lineRule="auto"/>
              <w:jc w:val="both"/>
              <w:rPr>
                <w:rFonts w:ascii="Calibri" w:eastAsia="Times New Roman" w:hAnsi="Calibri" w:cs="Calibri"/>
                <w:i/>
                <w:iCs/>
                <w:color w:val="000000" w:themeColor="text1"/>
              </w:rPr>
            </w:pPr>
            <w:r w:rsidRPr="00BE56CC">
              <w:rPr>
                <w:rFonts w:ascii="Calibri" w:eastAsia="Times New Roman" w:hAnsi="Calibri" w:cs="Calibri"/>
                <w:i/>
                <w:iCs/>
                <w:color w:val="000000" w:themeColor="text1"/>
              </w:rPr>
              <w:t xml:space="preserve">Current NETs nurse specialist will be responsible for any additional training required by the newly hired nurse </w:t>
            </w:r>
          </w:p>
          <w:p w14:paraId="0A9E1FBE" w14:textId="77777777" w:rsidR="000B5031" w:rsidRPr="000B5031" w:rsidRDefault="000B5031" w:rsidP="001560D5">
            <w:pPr>
              <w:spacing w:after="0" w:line="240" w:lineRule="auto"/>
              <w:jc w:val="both"/>
              <w:rPr>
                <w:rFonts w:ascii="Calibri" w:eastAsia="Times New Roman" w:hAnsi="Calibri" w:cs="Calibri"/>
                <w:i/>
                <w:iCs/>
                <w:color w:val="FF0000"/>
              </w:rPr>
            </w:pPr>
          </w:p>
          <w:p w14:paraId="1E61D9BC" w14:textId="0A404371" w:rsidR="00077F29" w:rsidRPr="00BE56CC" w:rsidRDefault="00077F29" w:rsidP="001560D5">
            <w:pPr>
              <w:spacing w:after="0" w:line="240" w:lineRule="auto"/>
              <w:jc w:val="both"/>
              <w:rPr>
                <w:rFonts w:ascii="Calibri" w:eastAsia="Times New Roman" w:hAnsi="Calibri" w:cs="Calibri"/>
                <w:i/>
                <w:iCs/>
                <w:color w:val="FF0000"/>
              </w:rPr>
            </w:pPr>
            <w:r w:rsidRPr="00BE56CC">
              <w:rPr>
                <w:rFonts w:ascii="Calibri" w:eastAsia="Times New Roman" w:hAnsi="Calibri" w:cs="Calibri"/>
                <w:i/>
                <w:iCs/>
                <w:color w:val="FF0000"/>
              </w:rPr>
              <w:t xml:space="preserve">The below is an example for an additional nuclear medicine </w:t>
            </w:r>
            <w:r w:rsidR="006125AB">
              <w:rPr>
                <w:rFonts w:ascii="Calibri" w:eastAsia="Times New Roman" w:hAnsi="Calibri" w:cs="Calibri"/>
                <w:i/>
                <w:iCs/>
                <w:color w:val="FF0000"/>
              </w:rPr>
              <w:t>staff</w:t>
            </w:r>
          </w:p>
          <w:p w14:paraId="2B6DF3B9" w14:textId="3E698C4E" w:rsidR="00077F29" w:rsidRPr="00BE56CC" w:rsidRDefault="00077F29" w:rsidP="001560D5">
            <w:pPr>
              <w:pStyle w:val="ListParagraph"/>
              <w:numPr>
                <w:ilvl w:val="0"/>
                <w:numId w:val="35"/>
              </w:numPr>
              <w:spacing w:after="0" w:line="240" w:lineRule="auto"/>
              <w:jc w:val="both"/>
              <w:rPr>
                <w:rFonts w:ascii="Calibri" w:eastAsia="Times New Roman" w:hAnsi="Calibri" w:cs="Calibri"/>
                <w:i/>
                <w:iCs/>
                <w:color w:val="000000" w:themeColor="text1"/>
              </w:rPr>
            </w:pPr>
            <w:r w:rsidRPr="00BE56CC">
              <w:rPr>
                <w:rFonts w:ascii="Calibri" w:eastAsia="Times New Roman" w:hAnsi="Calibri" w:cs="Calibri"/>
                <w:i/>
                <w:iCs/>
                <w:color w:val="000000" w:themeColor="text1"/>
              </w:rPr>
              <w:t xml:space="preserve">The Nuclear Medicine </w:t>
            </w:r>
            <w:r w:rsidR="00E67AE0">
              <w:rPr>
                <w:rFonts w:ascii="Calibri" w:eastAsia="Times New Roman" w:hAnsi="Calibri" w:cs="Calibri"/>
                <w:i/>
                <w:iCs/>
                <w:color w:val="000000" w:themeColor="text1"/>
              </w:rPr>
              <w:t xml:space="preserve">administration </w:t>
            </w:r>
            <w:r w:rsidRPr="00BE56CC">
              <w:rPr>
                <w:rFonts w:ascii="Calibri" w:eastAsia="Times New Roman" w:hAnsi="Calibri" w:cs="Calibri"/>
                <w:i/>
                <w:iCs/>
                <w:color w:val="000000" w:themeColor="text1"/>
              </w:rPr>
              <w:t xml:space="preserve">lead will be responsible for </w:t>
            </w:r>
            <w:r w:rsidR="00E67AE0">
              <w:rPr>
                <w:rFonts w:ascii="Calibri" w:eastAsia="Times New Roman" w:hAnsi="Calibri" w:cs="Calibri"/>
                <w:i/>
                <w:iCs/>
                <w:color w:val="000000" w:themeColor="text1"/>
              </w:rPr>
              <w:t>appointment of any new nuclear medicine staff</w:t>
            </w:r>
            <w:r w:rsidRPr="00BE56CC">
              <w:rPr>
                <w:rFonts w:ascii="Calibri" w:eastAsia="Times New Roman" w:hAnsi="Calibri" w:cs="Calibri"/>
                <w:i/>
                <w:iCs/>
                <w:color w:val="000000" w:themeColor="text1"/>
              </w:rPr>
              <w:t xml:space="preserve">  </w:t>
            </w:r>
          </w:p>
          <w:p w14:paraId="342BC25F" w14:textId="4179D992" w:rsidR="00077F29" w:rsidRPr="00BE56CC" w:rsidRDefault="007F42EA" w:rsidP="001560D5">
            <w:pPr>
              <w:pStyle w:val="ListParagraph"/>
              <w:numPr>
                <w:ilvl w:val="0"/>
                <w:numId w:val="35"/>
              </w:numPr>
              <w:spacing w:after="0" w:line="240" w:lineRule="auto"/>
              <w:jc w:val="both"/>
              <w:rPr>
                <w:rFonts w:ascii="Calibri" w:eastAsia="Times New Roman" w:hAnsi="Calibri" w:cs="Calibri"/>
                <w:i/>
                <w:iCs/>
                <w:color w:val="000000" w:themeColor="text1"/>
              </w:rPr>
            </w:pPr>
            <w:r>
              <w:rPr>
                <w:rFonts w:ascii="Calibri" w:eastAsia="Times New Roman" w:hAnsi="Calibri" w:cs="Calibri"/>
                <w:i/>
                <w:iCs/>
                <w:color w:val="000000" w:themeColor="text1"/>
              </w:rPr>
              <w:t xml:space="preserve">The </w:t>
            </w:r>
            <w:r w:rsidR="00077F29" w:rsidRPr="00BE56CC">
              <w:rPr>
                <w:rFonts w:ascii="Calibri" w:eastAsia="Times New Roman" w:hAnsi="Calibri" w:cs="Calibri"/>
                <w:i/>
                <w:iCs/>
                <w:color w:val="000000" w:themeColor="text1"/>
              </w:rPr>
              <w:t xml:space="preserve">nuclear medicine </w:t>
            </w:r>
            <w:r>
              <w:rPr>
                <w:rFonts w:ascii="Calibri" w:eastAsia="Times New Roman" w:hAnsi="Calibri" w:cs="Calibri"/>
                <w:i/>
                <w:iCs/>
                <w:color w:val="000000" w:themeColor="text1"/>
              </w:rPr>
              <w:t xml:space="preserve">training lead and the MPE </w:t>
            </w:r>
            <w:r w:rsidR="00077F29" w:rsidRPr="00BE56CC">
              <w:rPr>
                <w:rFonts w:ascii="Calibri" w:eastAsia="Times New Roman" w:hAnsi="Calibri" w:cs="Calibri"/>
                <w:i/>
                <w:iCs/>
                <w:color w:val="000000" w:themeColor="text1"/>
              </w:rPr>
              <w:t xml:space="preserve">will be responsible for any additional training required by the newly technologist </w:t>
            </w:r>
          </w:p>
          <w:p w14:paraId="06131837" w14:textId="77777777" w:rsidR="00CF09C3" w:rsidRPr="00BE56CC" w:rsidRDefault="00CF09C3" w:rsidP="001560D5">
            <w:pPr>
              <w:spacing w:after="0" w:line="240" w:lineRule="auto"/>
              <w:jc w:val="both"/>
              <w:rPr>
                <w:rFonts w:ascii="Calibri" w:eastAsia="Times New Roman" w:hAnsi="Calibri" w:cs="Calibri"/>
                <w:i/>
                <w:iCs/>
                <w:color w:val="000000" w:themeColor="text1"/>
              </w:rPr>
            </w:pPr>
          </w:p>
          <w:p w14:paraId="7B5EBEB2" w14:textId="75659D66" w:rsidR="00EE7A59" w:rsidRPr="00BE56CC" w:rsidRDefault="00EE7A59" w:rsidP="001560D5">
            <w:pPr>
              <w:spacing w:after="0" w:line="240" w:lineRule="auto"/>
              <w:jc w:val="both"/>
              <w:rPr>
                <w:rFonts w:ascii="Calibri" w:eastAsia="Times New Roman" w:hAnsi="Calibri" w:cs="Calibri"/>
              </w:rPr>
            </w:pPr>
            <w:r w:rsidRPr="00BE56CC">
              <w:rPr>
                <w:rFonts w:ascii="Calibri" w:eastAsia="Times New Roman" w:hAnsi="Calibri" w:cs="Calibri"/>
                <w:u w:val="single"/>
              </w:rPr>
              <w:t>Timeline/key Milestones</w:t>
            </w:r>
            <w:r w:rsidR="00CF09C3" w:rsidRPr="00BE56CC">
              <w:rPr>
                <w:rFonts w:ascii="Calibri" w:eastAsia="Times New Roman" w:hAnsi="Calibri" w:cs="Calibri"/>
                <w:u w:val="single"/>
              </w:rPr>
              <w:t xml:space="preserve"> and Accountability </w:t>
            </w:r>
          </w:p>
          <w:p w14:paraId="0115A602" w14:textId="38DEA1AB" w:rsidR="00CF09C3" w:rsidRPr="00BE56CC" w:rsidRDefault="00EE7A59" w:rsidP="001560D5">
            <w:pPr>
              <w:spacing w:after="0" w:line="240" w:lineRule="auto"/>
              <w:jc w:val="both"/>
              <w:rPr>
                <w:rFonts w:ascii="Calibri" w:eastAsia="Times New Roman" w:hAnsi="Calibri" w:cs="Calibri"/>
                <w:i/>
                <w:iCs/>
                <w:color w:val="FF0000"/>
              </w:rPr>
            </w:pPr>
            <w:r w:rsidRPr="00BE56CC">
              <w:rPr>
                <w:rFonts w:ascii="Calibri" w:eastAsia="Times New Roman" w:hAnsi="Calibri" w:cs="Calibri"/>
                <w:i/>
                <w:iCs/>
                <w:color w:val="FF0000"/>
              </w:rPr>
              <w:t>Provide a timeline with implementation (task) details and milestones for delivery of the service, include any future development</w:t>
            </w:r>
            <w:r w:rsidR="002A1435" w:rsidRPr="00BE56CC">
              <w:rPr>
                <w:rFonts w:ascii="Calibri" w:eastAsia="Times New Roman" w:hAnsi="Calibri" w:cs="Calibri"/>
                <w:i/>
                <w:iCs/>
                <w:color w:val="FF0000"/>
              </w:rPr>
              <w:t xml:space="preserve"> and who is responsible for each step</w:t>
            </w:r>
            <w:r w:rsidRPr="00BE56CC">
              <w:rPr>
                <w:rFonts w:ascii="Calibri" w:eastAsia="Times New Roman" w:hAnsi="Calibri" w:cs="Calibri"/>
                <w:i/>
                <w:iCs/>
                <w:color w:val="FF0000"/>
              </w:rPr>
              <w:t xml:space="preserve">. The below is an example for an additional </w:t>
            </w:r>
            <w:r w:rsidR="000831D6" w:rsidRPr="00BE56CC">
              <w:rPr>
                <w:rFonts w:ascii="Calibri" w:eastAsia="Times New Roman" w:hAnsi="Calibri" w:cs="Calibri"/>
                <w:i/>
                <w:iCs/>
                <w:color w:val="FF0000"/>
              </w:rPr>
              <w:t xml:space="preserve">specialist </w:t>
            </w:r>
            <w:r w:rsidRPr="00BE56CC">
              <w:rPr>
                <w:rFonts w:ascii="Calibri" w:eastAsia="Times New Roman" w:hAnsi="Calibri" w:cs="Calibri"/>
                <w:i/>
                <w:iCs/>
                <w:color w:val="FF0000"/>
              </w:rPr>
              <w:t>nurse.</w:t>
            </w:r>
          </w:p>
          <w:tbl>
            <w:tblPr>
              <w:tblStyle w:val="TableGrid"/>
              <w:tblW w:w="0" w:type="auto"/>
              <w:tblLook w:val="04A0" w:firstRow="1" w:lastRow="0" w:firstColumn="1" w:lastColumn="0" w:noHBand="0" w:noVBand="1"/>
            </w:tblPr>
            <w:tblGrid>
              <w:gridCol w:w="1442"/>
              <w:gridCol w:w="3828"/>
              <w:gridCol w:w="3827"/>
            </w:tblGrid>
            <w:tr w:rsidR="002A1435" w:rsidRPr="00BE56CC" w14:paraId="42F7CD22" w14:textId="77777777" w:rsidTr="00396C6F">
              <w:tc>
                <w:tcPr>
                  <w:tcW w:w="1442" w:type="dxa"/>
                </w:tcPr>
                <w:p w14:paraId="779F9579" w14:textId="5ECB7D00" w:rsidR="002A1435" w:rsidRPr="00BE56CC" w:rsidRDefault="002A1435" w:rsidP="00CF09C3">
                  <w:pPr>
                    <w:rPr>
                      <w:rFonts w:ascii="Calibri" w:eastAsia="Times New Roman" w:hAnsi="Calibri" w:cs="Calibri"/>
                      <w:b/>
                      <w:bCs/>
                      <w:color w:val="000000" w:themeColor="text1"/>
                    </w:rPr>
                  </w:pPr>
                  <w:r w:rsidRPr="00BE56CC">
                    <w:rPr>
                      <w:rFonts w:ascii="Calibri" w:eastAsia="Times New Roman" w:hAnsi="Calibri" w:cs="Calibri"/>
                      <w:b/>
                      <w:bCs/>
                      <w:color w:val="000000" w:themeColor="text1"/>
                    </w:rPr>
                    <w:t>Ref</w:t>
                  </w:r>
                </w:p>
              </w:tc>
              <w:tc>
                <w:tcPr>
                  <w:tcW w:w="3828" w:type="dxa"/>
                </w:tcPr>
                <w:p w14:paraId="40362E8E" w14:textId="57FCC095" w:rsidR="002A1435" w:rsidRPr="00BE56CC" w:rsidRDefault="002A1435" w:rsidP="00CF09C3">
                  <w:pPr>
                    <w:rPr>
                      <w:rFonts w:ascii="Calibri" w:eastAsia="Times New Roman" w:hAnsi="Calibri" w:cs="Calibri"/>
                      <w:b/>
                      <w:bCs/>
                      <w:color w:val="000000" w:themeColor="text1"/>
                    </w:rPr>
                  </w:pPr>
                  <w:r w:rsidRPr="00BE56CC">
                    <w:rPr>
                      <w:rFonts w:ascii="Calibri" w:eastAsia="Times New Roman" w:hAnsi="Calibri" w:cs="Calibri"/>
                      <w:b/>
                      <w:bCs/>
                      <w:color w:val="000000" w:themeColor="text1"/>
                    </w:rPr>
                    <w:t>Timeline/Milestone</w:t>
                  </w:r>
                  <w:r w:rsidR="007F42EA">
                    <w:rPr>
                      <w:rFonts w:ascii="Calibri" w:eastAsia="Times New Roman" w:hAnsi="Calibri" w:cs="Calibri"/>
                      <w:b/>
                      <w:bCs/>
                      <w:color w:val="000000" w:themeColor="text1"/>
                    </w:rPr>
                    <w:t xml:space="preserve"> Example</w:t>
                  </w:r>
                </w:p>
              </w:tc>
              <w:tc>
                <w:tcPr>
                  <w:tcW w:w="3827" w:type="dxa"/>
                </w:tcPr>
                <w:p w14:paraId="79A4D121" w14:textId="082D51C6" w:rsidR="002A1435" w:rsidRPr="00BE56CC" w:rsidRDefault="002A1435" w:rsidP="00CF09C3">
                  <w:pPr>
                    <w:rPr>
                      <w:rFonts w:ascii="Calibri" w:eastAsia="Times New Roman" w:hAnsi="Calibri" w:cs="Calibri"/>
                      <w:b/>
                      <w:bCs/>
                      <w:color w:val="000000" w:themeColor="text1"/>
                    </w:rPr>
                  </w:pPr>
                  <w:r w:rsidRPr="00BE56CC">
                    <w:rPr>
                      <w:rFonts w:ascii="Calibri" w:eastAsia="Times New Roman" w:hAnsi="Calibri" w:cs="Calibri"/>
                      <w:b/>
                      <w:bCs/>
                      <w:color w:val="000000" w:themeColor="text1"/>
                    </w:rPr>
                    <w:t xml:space="preserve">Accountability </w:t>
                  </w:r>
                </w:p>
              </w:tc>
            </w:tr>
            <w:tr w:rsidR="002A1435" w:rsidRPr="00BE56CC" w14:paraId="674C1D2D" w14:textId="77777777" w:rsidTr="00396C6F">
              <w:tc>
                <w:tcPr>
                  <w:tcW w:w="1442" w:type="dxa"/>
                </w:tcPr>
                <w:p w14:paraId="37856BCA" w14:textId="7A950117" w:rsidR="002A1435" w:rsidRPr="00BE56CC" w:rsidRDefault="002A1435">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1</w:t>
                  </w:r>
                </w:p>
              </w:tc>
              <w:tc>
                <w:tcPr>
                  <w:tcW w:w="3828" w:type="dxa"/>
                </w:tcPr>
                <w:p w14:paraId="14850771" w14:textId="1B0156AA"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Business case finalise</w:t>
                  </w:r>
                  <w:r w:rsidR="00F1360D" w:rsidRPr="00666B58">
                    <w:rPr>
                      <w:rFonts w:ascii="Calibri" w:eastAsia="Times New Roman" w:hAnsi="Calibri" w:cs="Calibri"/>
                      <w:i/>
                      <w:iCs/>
                      <w:color w:val="000000" w:themeColor="text1"/>
                    </w:rPr>
                    <w:t>d</w:t>
                  </w:r>
                  <w:r w:rsidRPr="00666B58">
                    <w:rPr>
                      <w:rFonts w:ascii="Calibri" w:eastAsia="Times New Roman" w:hAnsi="Calibri" w:cs="Calibri"/>
                      <w:i/>
                      <w:iCs/>
                      <w:color w:val="000000" w:themeColor="text1"/>
                    </w:rPr>
                    <w:t xml:space="preserve"> by November 2020</w:t>
                  </w:r>
                </w:p>
              </w:tc>
              <w:tc>
                <w:tcPr>
                  <w:tcW w:w="3827" w:type="dxa"/>
                </w:tcPr>
                <w:p w14:paraId="4E7B3279" w14:textId="6ACE1348"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NETs clinical lead</w:t>
                  </w:r>
                </w:p>
              </w:tc>
            </w:tr>
            <w:tr w:rsidR="002A1435" w:rsidRPr="00BE56CC" w14:paraId="5DF93E8D" w14:textId="77777777" w:rsidTr="00396C6F">
              <w:tc>
                <w:tcPr>
                  <w:tcW w:w="1442" w:type="dxa"/>
                </w:tcPr>
                <w:p w14:paraId="6E0843A7" w14:textId="05047957" w:rsidR="002A1435" w:rsidRPr="00BE56CC" w:rsidRDefault="002A1435" w:rsidP="00CF09C3">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2</w:t>
                  </w:r>
                </w:p>
              </w:tc>
              <w:tc>
                <w:tcPr>
                  <w:tcW w:w="3828" w:type="dxa"/>
                </w:tcPr>
                <w:p w14:paraId="4E18449E" w14:textId="1AE0ED31"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Presentation and approval by board December 2020</w:t>
                  </w:r>
                </w:p>
              </w:tc>
              <w:tc>
                <w:tcPr>
                  <w:tcW w:w="3827" w:type="dxa"/>
                </w:tcPr>
                <w:p w14:paraId="140D516B" w14:textId="420F4D92"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 xml:space="preserve">NETs clinical lead and Trust board </w:t>
                  </w:r>
                </w:p>
              </w:tc>
            </w:tr>
            <w:tr w:rsidR="002A1435" w:rsidRPr="00BE56CC" w14:paraId="1BCFF4C9" w14:textId="77777777" w:rsidTr="00396C6F">
              <w:tc>
                <w:tcPr>
                  <w:tcW w:w="1442" w:type="dxa"/>
                </w:tcPr>
                <w:p w14:paraId="3DE18868" w14:textId="17AFB5D5" w:rsidR="002A1435" w:rsidRPr="00BE56CC" w:rsidRDefault="002A1435" w:rsidP="00CF09C3">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3</w:t>
                  </w:r>
                </w:p>
              </w:tc>
              <w:tc>
                <w:tcPr>
                  <w:tcW w:w="3828" w:type="dxa"/>
                </w:tcPr>
                <w:p w14:paraId="103AC7D0" w14:textId="2F93DFE1"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Advertisement of post – January 2021</w:t>
                  </w:r>
                </w:p>
              </w:tc>
              <w:tc>
                <w:tcPr>
                  <w:tcW w:w="3827" w:type="dxa"/>
                </w:tcPr>
                <w:p w14:paraId="3A103BB9" w14:textId="0B406D38"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NETs clinical lead</w:t>
                  </w:r>
                </w:p>
              </w:tc>
            </w:tr>
            <w:tr w:rsidR="002A1435" w:rsidRPr="00BE56CC" w14:paraId="5843E62E" w14:textId="77777777" w:rsidTr="00396C6F">
              <w:tc>
                <w:tcPr>
                  <w:tcW w:w="1442" w:type="dxa"/>
                </w:tcPr>
                <w:p w14:paraId="13EE8EED" w14:textId="4ADF5AD6" w:rsidR="002A1435" w:rsidRPr="00BE56CC" w:rsidRDefault="002A1435" w:rsidP="00CF09C3">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4</w:t>
                  </w:r>
                </w:p>
              </w:tc>
              <w:tc>
                <w:tcPr>
                  <w:tcW w:w="3828" w:type="dxa"/>
                </w:tcPr>
                <w:p w14:paraId="41EDCDA6" w14:textId="21556216"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Interview for post – March/April 2021</w:t>
                  </w:r>
                </w:p>
              </w:tc>
              <w:tc>
                <w:tcPr>
                  <w:tcW w:w="3827" w:type="dxa"/>
                </w:tcPr>
                <w:p w14:paraId="5AF731F2" w14:textId="6E7868E6"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NETs clinical lead</w:t>
                  </w:r>
                </w:p>
              </w:tc>
            </w:tr>
            <w:tr w:rsidR="002A1435" w:rsidRPr="00BE56CC" w14:paraId="58CB5C76" w14:textId="77777777" w:rsidTr="00396C6F">
              <w:tc>
                <w:tcPr>
                  <w:tcW w:w="1442" w:type="dxa"/>
                </w:tcPr>
                <w:p w14:paraId="55100F95" w14:textId="0CA70DE3" w:rsidR="002A1435" w:rsidRPr="00BE56CC" w:rsidRDefault="002A1435" w:rsidP="00CF09C3">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5</w:t>
                  </w:r>
                </w:p>
              </w:tc>
              <w:tc>
                <w:tcPr>
                  <w:tcW w:w="3828" w:type="dxa"/>
                </w:tcPr>
                <w:p w14:paraId="6432B7AB" w14:textId="2E521DDB"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Start date – May/June 2021</w:t>
                  </w:r>
                </w:p>
              </w:tc>
              <w:tc>
                <w:tcPr>
                  <w:tcW w:w="3827" w:type="dxa"/>
                </w:tcPr>
                <w:p w14:paraId="08BD1495" w14:textId="32DB891D"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NETs clinical lead</w:t>
                  </w:r>
                </w:p>
              </w:tc>
            </w:tr>
            <w:tr w:rsidR="002A1435" w:rsidRPr="00BE56CC" w14:paraId="4BD9E8EF" w14:textId="77777777" w:rsidTr="00396C6F">
              <w:tc>
                <w:tcPr>
                  <w:tcW w:w="1442" w:type="dxa"/>
                </w:tcPr>
                <w:p w14:paraId="3D547552" w14:textId="01CA010E" w:rsidR="002A1435" w:rsidRPr="00BE56CC" w:rsidRDefault="002A1435" w:rsidP="00CF09C3">
                  <w:pPr>
                    <w:rPr>
                      <w:rFonts w:ascii="Calibri" w:eastAsia="Times New Roman" w:hAnsi="Calibri" w:cs="Calibri"/>
                      <w:i/>
                      <w:iCs/>
                      <w:color w:val="000000" w:themeColor="text1"/>
                    </w:rPr>
                  </w:pPr>
                  <w:r w:rsidRPr="00BE56CC">
                    <w:rPr>
                      <w:rFonts w:ascii="Calibri" w:eastAsia="Times New Roman" w:hAnsi="Calibri" w:cs="Calibri"/>
                      <w:i/>
                      <w:iCs/>
                      <w:color w:val="000000" w:themeColor="text1"/>
                    </w:rPr>
                    <w:t>6</w:t>
                  </w:r>
                </w:p>
              </w:tc>
              <w:tc>
                <w:tcPr>
                  <w:tcW w:w="3828" w:type="dxa"/>
                </w:tcPr>
                <w:p w14:paraId="6C25A706" w14:textId="3833239B"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Additional training June 2021</w:t>
                  </w:r>
                </w:p>
              </w:tc>
              <w:tc>
                <w:tcPr>
                  <w:tcW w:w="3827" w:type="dxa"/>
                </w:tcPr>
                <w:p w14:paraId="7B858205" w14:textId="18E2CEC0" w:rsidR="002A1435" w:rsidRPr="00666B58" w:rsidRDefault="002A1435" w:rsidP="00CF09C3">
                  <w:pPr>
                    <w:rPr>
                      <w:rFonts w:ascii="Calibri" w:eastAsia="Times New Roman" w:hAnsi="Calibri" w:cs="Calibri"/>
                      <w:i/>
                      <w:iCs/>
                      <w:color w:val="000000" w:themeColor="text1"/>
                    </w:rPr>
                  </w:pPr>
                  <w:r w:rsidRPr="00666B58">
                    <w:rPr>
                      <w:rFonts w:ascii="Calibri" w:eastAsia="Times New Roman" w:hAnsi="Calibri" w:cs="Calibri"/>
                      <w:i/>
                      <w:iCs/>
                      <w:color w:val="000000" w:themeColor="text1"/>
                    </w:rPr>
                    <w:t xml:space="preserve">Senior NETs nurse specialist </w:t>
                  </w:r>
                </w:p>
              </w:tc>
            </w:tr>
          </w:tbl>
          <w:p w14:paraId="2BFADA98" w14:textId="77777777" w:rsidR="00CF09C3" w:rsidRPr="00BE56CC" w:rsidRDefault="00CF09C3">
            <w:pPr>
              <w:spacing w:after="0" w:line="240" w:lineRule="auto"/>
              <w:rPr>
                <w:rFonts w:ascii="Calibri" w:eastAsia="Times New Roman" w:hAnsi="Calibri" w:cs="Calibri"/>
                <w:i/>
                <w:iCs/>
                <w:color w:val="000000" w:themeColor="text1"/>
              </w:rPr>
            </w:pPr>
          </w:p>
          <w:p w14:paraId="6F750D0C" w14:textId="77777777" w:rsidR="00EE7A59" w:rsidRPr="00666B58" w:rsidRDefault="00EE7A59" w:rsidP="00433E1A">
            <w:pPr>
              <w:spacing w:after="0" w:line="240" w:lineRule="auto"/>
              <w:rPr>
                <w:rFonts w:ascii="Calibri" w:eastAsia="Times New Roman" w:hAnsi="Calibri" w:cs="Calibri"/>
              </w:rPr>
            </w:pPr>
          </w:p>
        </w:tc>
      </w:tr>
      <w:tr w:rsidR="00433E1A" w:rsidRPr="00BE56CC" w14:paraId="552A4BC1" w14:textId="77777777" w:rsidTr="00181838">
        <w:tc>
          <w:tcPr>
            <w:tcW w:w="9640" w:type="dxa"/>
            <w:gridSpan w:val="2"/>
          </w:tcPr>
          <w:p w14:paraId="22C9298B" w14:textId="77777777" w:rsidR="00433E1A" w:rsidRPr="00BE56CC" w:rsidRDefault="00433E1A" w:rsidP="00433E1A">
            <w:pPr>
              <w:spacing w:after="0" w:line="240" w:lineRule="auto"/>
              <w:rPr>
                <w:rFonts w:ascii="Calibri" w:eastAsia="Times New Roman" w:hAnsi="Calibri" w:cs="Calibri"/>
                <w:b/>
                <w:bCs/>
              </w:rPr>
            </w:pPr>
            <w:r w:rsidRPr="00BE56CC">
              <w:rPr>
                <w:rFonts w:ascii="Calibri" w:eastAsia="Times New Roman" w:hAnsi="Calibri" w:cs="Calibri"/>
                <w:b/>
                <w:bCs/>
              </w:rPr>
              <w:lastRenderedPageBreak/>
              <w:t>Section 7: Workforce</w:t>
            </w:r>
          </w:p>
          <w:p w14:paraId="4233B818" w14:textId="5337E7EC" w:rsidR="008A31A9" w:rsidRPr="00666B58" w:rsidRDefault="008A31A9" w:rsidP="00433E1A">
            <w:pPr>
              <w:spacing w:after="0" w:line="240" w:lineRule="auto"/>
              <w:rPr>
                <w:rFonts w:ascii="Calibri" w:eastAsia="Times New Roman" w:hAnsi="Calibri" w:cs="Calibri"/>
                <w:b/>
                <w:bCs/>
              </w:rPr>
            </w:pPr>
          </w:p>
        </w:tc>
      </w:tr>
      <w:tr w:rsidR="00F848E3" w:rsidRPr="00BE56CC" w14:paraId="17482C5A" w14:textId="77777777" w:rsidTr="00181838">
        <w:tc>
          <w:tcPr>
            <w:tcW w:w="9640" w:type="dxa"/>
            <w:gridSpan w:val="2"/>
            <w:shd w:val="clear" w:color="auto" w:fill="D9D9D9"/>
          </w:tcPr>
          <w:p w14:paraId="780659E4" w14:textId="77777777" w:rsidR="00F848E3" w:rsidRPr="00BE56CC" w:rsidRDefault="00F848E3" w:rsidP="00433E1A">
            <w:pPr>
              <w:spacing w:after="0" w:line="240" w:lineRule="auto"/>
              <w:rPr>
                <w:rFonts w:ascii="Calibri" w:eastAsia="Times New Roman" w:hAnsi="Calibri" w:cs="Calibri"/>
                <w:b/>
                <w:bCs/>
              </w:rPr>
            </w:pPr>
            <w:r w:rsidRPr="00BE56CC">
              <w:rPr>
                <w:rFonts w:ascii="Calibri" w:eastAsia="Times New Roman" w:hAnsi="Calibri" w:cs="Calibri"/>
                <w:b/>
                <w:bCs/>
              </w:rPr>
              <w:t>Guidance information</w:t>
            </w:r>
          </w:p>
          <w:p w14:paraId="7F9C3174" w14:textId="4A494D60" w:rsidR="00F848E3" w:rsidRPr="0077071D" w:rsidRDefault="00F848E3" w:rsidP="00F15467">
            <w:pPr>
              <w:spacing w:after="0" w:line="240" w:lineRule="auto"/>
              <w:rPr>
                <w:rFonts w:ascii="Calibri" w:eastAsia="Times New Roman" w:hAnsi="Calibri" w:cs="Calibri"/>
                <w:lang w:val="en-US"/>
              </w:rPr>
            </w:pPr>
            <w:r w:rsidRPr="00BE56CC">
              <w:rPr>
                <w:rFonts w:ascii="Calibri" w:eastAsia="Times New Roman" w:hAnsi="Calibri" w:cs="Calibri"/>
                <w:lang w:val="en-US"/>
              </w:rPr>
              <w:t>Workforce planning is a continu</w:t>
            </w:r>
            <w:r w:rsidR="0077071D">
              <w:rPr>
                <w:rFonts w:ascii="Calibri" w:eastAsia="Times New Roman" w:hAnsi="Calibri" w:cs="Calibri"/>
                <w:lang w:val="en-US"/>
              </w:rPr>
              <w:t>ous</w:t>
            </w:r>
            <w:r w:rsidRPr="00BE56CC">
              <w:rPr>
                <w:rFonts w:ascii="Calibri" w:eastAsia="Times New Roman" w:hAnsi="Calibri" w:cs="Calibri"/>
                <w:lang w:val="en-US"/>
              </w:rPr>
              <w:t xml:space="preserve"> process used to align the needs and priorities of the Trust with those of its workforce to ensure it can meet the legislative, regulatory and delivery objectives of the </w:t>
            </w:r>
            <w:r w:rsidRPr="00666B58">
              <w:rPr>
                <w:rFonts w:ascii="Calibri" w:eastAsia="Times New Roman" w:hAnsi="Calibri" w:cs="Calibri"/>
                <w:lang w:val="en-US"/>
              </w:rPr>
              <w:t>molecular radiotherapy service.</w:t>
            </w:r>
          </w:p>
          <w:p w14:paraId="66E26BA3" w14:textId="2F022041" w:rsidR="00F15467" w:rsidRPr="00BE56CC" w:rsidRDefault="00F15467" w:rsidP="00F15467">
            <w:pPr>
              <w:spacing w:after="0" w:line="240" w:lineRule="auto"/>
              <w:rPr>
                <w:rFonts w:ascii="Calibri" w:eastAsia="Times New Roman" w:hAnsi="Calibri" w:cs="Calibri"/>
                <w:lang w:val="en-US"/>
              </w:rPr>
            </w:pPr>
          </w:p>
        </w:tc>
      </w:tr>
      <w:tr w:rsidR="00CF09C3" w:rsidRPr="00BE56CC" w14:paraId="42E53AE8" w14:textId="77777777" w:rsidTr="00181838">
        <w:tc>
          <w:tcPr>
            <w:tcW w:w="9640" w:type="dxa"/>
            <w:gridSpan w:val="2"/>
          </w:tcPr>
          <w:p w14:paraId="1E56327A" w14:textId="77777777" w:rsidR="00CF09C3" w:rsidRPr="00BE56CC" w:rsidRDefault="00CF09C3" w:rsidP="00433E1A">
            <w:pPr>
              <w:spacing w:after="0" w:line="240" w:lineRule="auto"/>
              <w:rPr>
                <w:rFonts w:ascii="Calibri" w:eastAsia="Times New Roman" w:hAnsi="Calibri" w:cs="Calibri"/>
                <w:u w:val="single"/>
              </w:rPr>
            </w:pPr>
            <w:r w:rsidRPr="00BE56CC">
              <w:rPr>
                <w:rFonts w:ascii="Calibri" w:eastAsia="Times New Roman" w:hAnsi="Calibri" w:cs="Calibri"/>
                <w:u w:val="single"/>
              </w:rPr>
              <w:t>Workforce planning</w:t>
            </w:r>
          </w:p>
          <w:p w14:paraId="198D27A7" w14:textId="24971BC2" w:rsidR="00E34438" w:rsidRPr="00E34438" w:rsidRDefault="00CF09C3" w:rsidP="00E34438">
            <w:pPr>
              <w:spacing w:after="0" w:line="240" w:lineRule="auto"/>
              <w:rPr>
                <w:rFonts w:ascii="Calibri" w:eastAsia="Times New Roman" w:hAnsi="Calibri" w:cs="Calibri"/>
                <w:i/>
                <w:iCs/>
                <w:color w:val="FF0000"/>
              </w:rPr>
            </w:pPr>
            <w:r w:rsidRPr="00666B58">
              <w:rPr>
                <w:rFonts w:ascii="Calibri" w:eastAsia="Times New Roman" w:hAnsi="Calibri" w:cs="Calibri"/>
                <w:i/>
                <w:iCs/>
                <w:color w:val="FF0000"/>
                <w:lang w:val="en-US"/>
              </w:rPr>
              <w:t xml:space="preserve">Provide information that describes the workforce planning requirements and how these will be met for the immediate and longer term. </w:t>
            </w:r>
            <w:r w:rsidR="00D07924">
              <w:rPr>
                <w:rFonts w:ascii="Calibri" w:eastAsia="Times New Roman" w:hAnsi="Calibri" w:cs="Calibri"/>
                <w:i/>
                <w:iCs/>
                <w:color w:val="FF0000"/>
              </w:rPr>
              <w:t>P</w:t>
            </w:r>
            <w:r w:rsidR="00E34438" w:rsidRPr="00E34438">
              <w:rPr>
                <w:rFonts w:ascii="Calibri" w:eastAsia="Times New Roman" w:hAnsi="Calibri" w:cs="Calibri"/>
                <w:i/>
                <w:iCs/>
                <w:color w:val="FF0000"/>
              </w:rPr>
              <w:t>lease note th</w:t>
            </w:r>
            <w:r w:rsidR="00E34438">
              <w:rPr>
                <w:rFonts w:ascii="Calibri" w:eastAsia="Times New Roman" w:hAnsi="Calibri" w:cs="Calibri"/>
                <w:i/>
                <w:iCs/>
                <w:color w:val="FF0000"/>
              </w:rPr>
              <w:t>e below are</w:t>
            </w:r>
            <w:r w:rsidR="00E34438" w:rsidRPr="00E34438">
              <w:rPr>
                <w:rFonts w:ascii="Calibri" w:eastAsia="Times New Roman" w:hAnsi="Calibri" w:cs="Calibri"/>
                <w:i/>
                <w:iCs/>
                <w:color w:val="FF0000"/>
              </w:rPr>
              <w:t xml:space="preserve"> example</w:t>
            </w:r>
            <w:r w:rsidR="00E34438">
              <w:rPr>
                <w:rFonts w:ascii="Calibri" w:eastAsia="Times New Roman" w:hAnsi="Calibri" w:cs="Calibri"/>
                <w:i/>
                <w:iCs/>
                <w:color w:val="FF0000"/>
              </w:rPr>
              <w:t>s</w:t>
            </w:r>
            <w:r w:rsidR="00E34438" w:rsidRPr="00E34438">
              <w:rPr>
                <w:rFonts w:ascii="Calibri" w:eastAsia="Times New Roman" w:hAnsi="Calibri" w:cs="Calibri"/>
                <w:i/>
                <w:iCs/>
                <w:color w:val="FF0000"/>
              </w:rPr>
              <w:t xml:space="preserve"> only and should be amended to fit within your centre’s need</w:t>
            </w:r>
            <w:r w:rsidR="00E34438">
              <w:rPr>
                <w:rFonts w:ascii="Calibri" w:eastAsia="Times New Roman" w:hAnsi="Calibri" w:cs="Calibri"/>
                <w:i/>
                <w:iCs/>
                <w:color w:val="FF0000"/>
              </w:rPr>
              <w:t>s</w:t>
            </w:r>
          </w:p>
          <w:p w14:paraId="7245D13F" w14:textId="23E4BF57" w:rsidR="008961CE" w:rsidRPr="00666B58" w:rsidRDefault="008961CE" w:rsidP="00433E1A">
            <w:pPr>
              <w:spacing w:after="0" w:line="240" w:lineRule="auto"/>
              <w:rPr>
                <w:rFonts w:ascii="Calibri" w:eastAsia="Times New Roman" w:hAnsi="Calibri" w:cs="Calibri"/>
                <w:lang w:val="en-US"/>
              </w:rPr>
            </w:pPr>
          </w:p>
          <w:p w14:paraId="7AA028DD" w14:textId="26047028"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Lead NET clinician: this person may be an oncologist, endocrinologist, gastroenterologist or nuclear medicine physician. Regardless of their background, they will have sufficient knowledge and training to be able to co-ordinate and direct the patient through their NET car</w:t>
            </w:r>
            <w:r w:rsidR="007A3B69">
              <w:rPr>
                <w:rFonts w:ascii="Calibri" w:eastAsia="Times New Roman" w:hAnsi="Calibri" w:cs="Calibri"/>
              </w:rPr>
              <w:t>e</w:t>
            </w:r>
            <w:r>
              <w:rPr>
                <w:rFonts w:ascii="Calibri" w:eastAsia="Times New Roman" w:hAnsi="Calibri" w:cs="Calibri"/>
              </w:rPr>
              <w:t xml:space="preserve"> pathway.</w:t>
            </w:r>
          </w:p>
          <w:p w14:paraId="6D4C9FE4"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or Clinical Oncologist: this person will advise the patient on their overall oncological treatment and when treatment with chemotherapy, external beam radiotherapy or molecular radiotherapy. For molecular radiotherapy they will be r</w:t>
            </w:r>
            <w:r w:rsidRPr="00E32D24">
              <w:rPr>
                <w:rFonts w:ascii="Calibri" w:eastAsia="Times New Roman" w:hAnsi="Calibri" w:cs="Calibri"/>
              </w:rPr>
              <w:t>esponsible for assessing the patient to determine their suitability for treatment with PRRT/</w:t>
            </w:r>
            <w:r>
              <w:rPr>
                <w:rFonts w:ascii="Calibri" w:eastAsia="Times New Roman" w:hAnsi="Calibri" w:cs="Calibri"/>
              </w:rPr>
              <w:t>Lutathera</w:t>
            </w:r>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2F9EE68A" w14:textId="77777777" w:rsidR="00E657F3" w:rsidRPr="00475BCA"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Pr>
                <w:rFonts w:ascii="Calibri" w:eastAsia="Times New Roman" w:hAnsi="Calibri" w:cs="Calibri"/>
              </w:rPr>
              <w:t xml:space="preserve">: who are responsible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7DFF0795" w14:textId="77777777" w:rsidR="00E657F3" w:rsidRPr="00176C66"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 xml:space="preserve">/gastroenterologist: who often makes the initial diagnosis and is responsible for initial somatostatin analogue treatment. They may also be needed to advise </w:t>
            </w:r>
            <w:r>
              <w:rPr>
                <w:rFonts w:ascii="Calibri" w:eastAsia="Times New Roman" w:hAnsi="Calibri" w:cs="Calibri"/>
              </w:rPr>
              <w:lastRenderedPageBreak/>
              <w:t xml:space="preserve">timings for scan and treatment for those on </w:t>
            </w:r>
            <w:proofErr w:type="gramStart"/>
            <w:r>
              <w:rPr>
                <w:rFonts w:ascii="Calibri" w:eastAsia="Times New Roman" w:hAnsi="Calibri" w:cs="Calibri"/>
              </w:rPr>
              <w:t>long acting</w:t>
            </w:r>
            <w:proofErr w:type="gramEnd"/>
            <w:r>
              <w:rPr>
                <w:rFonts w:ascii="Calibri" w:eastAsia="Times New Roman" w:hAnsi="Calibri" w:cs="Calibri"/>
              </w:rPr>
              <w:t xml:space="preserve"> somatostatin analogues. Additionally, this doctor may be needed for care of syndromic patients during and in the few days after molecular radiotherapy especially for patients with severe carcinoid syndrome or insulinomas. </w:t>
            </w:r>
          </w:p>
          <w:p w14:paraId="3BD2DBF6"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radionuclide radiologist: this person will be responsible for the functional imaging of the tumour using somatostatin receptor scintigraphy using either SPECT or PET techniques.</w:t>
            </w:r>
          </w:p>
          <w:p w14:paraId="234D3786"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Diagnostic radiologist: this person will normally have special knowledge of liver imaging as the favoured site for metastases, to assess the extent and progression of the NET to determine when molecular radiotherapy is indicated.</w:t>
            </w:r>
          </w:p>
          <w:p w14:paraId="6457CA46"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Pathologist: this person establishes the diagnosis of NETs from tissue biopsy and assesses origin and grade of tumour to determine suitability for molecular radiotherapy.</w:t>
            </w:r>
          </w:p>
          <w:p w14:paraId="16F7BAEC"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treatment, they will also obtain informed consent for treatment.</w:t>
            </w:r>
          </w:p>
          <w:p w14:paraId="38CA9AE5"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Physics Expert (MPE): this person is legally r</w:t>
            </w:r>
            <w:r w:rsidRPr="00E32D24">
              <w:rPr>
                <w:rFonts w:ascii="Calibri" w:eastAsia="Times New Roman" w:hAnsi="Calibri" w:cs="Calibri"/>
              </w:rPr>
              <w:t>esponsible for preparing and d</w:t>
            </w:r>
            <w:r>
              <w:rPr>
                <w:rFonts w:ascii="Calibri" w:eastAsia="Times New Roman" w:hAnsi="Calibri" w:cs="Calibri"/>
              </w:rPr>
              <w:t>osing and the safe administration of</w:t>
            </w:r>
            <w:r w:rsidRPr="00E32D24">
              <w:rPr>
                <w:rFonts w:ascii="Calibri" w:eastAsia="Times New Roman" w:hAnsi="Calibri" w:cs="Calibri"/>
              </w:rPr>
              <w:t xml:space="preserve"> the molecular radiotherapy</w:t>
            </w:r>
            <w:r>
              <w:rPr>
                <w:rFonts w:ascii="Calibri" w:eastAsia="Times New Roman" w:hAnsi="Calibri" w:cs="Calibri"/>
              </w:rPr>
              <w:t xml:space="preserve">, in addition to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4FA50EA5" w14:textId="012DB363" w:rsidR="00E657F3" w:rsidRPr="00362280" w:rsidRDefault="00E657F3" w:rsidP="00E657F3">
            <w:pPr>
              <w:pStyle w:val="ListParagraph"/>
              <w:numPr>
                <w:ilvl w:val="0"/>
                <w:numId w:val="22"/>
              </w:numPr>
              <w:spacing w:after="0" w:line="240" w:lineRule="auto"/>
              <w:jc w:val="both"/>
              <w:rPr>
                <w:rFonts w:ascii="Calibri" w:eastAsia="Times New Roman" w:hAnsi="Calibri" w:cs="Calibri"/>
              </w:rPr>
            </w:pPr>
            <w:r>
              <w:rPr>
                <w:rFonts w:ascii="Calibri" w:eastAsia="Times New Roman" w:hAnsi="Calibri" w:cs="Calibri"/>
              </w:rPr>
              <w:t xml:space="preserve">Radiopharmacy: the radiopharmacy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0A2FA66A"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 xml:space="preserve">Radiographer or nuclear medicine technologist: may have a role in administering the treatment and also for any radio-isotopic imaging </w:t>
            </w:r>
            <w:proofErr w:type="gramStart"/>
            <w:r>
              <w:rPr>
                <w:rFonts w:ascii="Calibri" w:eastAsia="Times New Roman" w:hAnsi="Calibri" w:cs="Calibri"/>
              </w:rPr>
              <w:t>either to</w:t>
            </w:r>
            <w:proofErr w:type="gramEnd"/>
            <w:r>
              <w:rPr>
                <w:rFonts w:ascii="Calibri" w:eastAsia="Times New Roman" w:hAnsi="Calibri" w:cs="Calibri"/>
              </w:rPr>
              <w:t xml:space="preserve"> determine if Lutathera should be given but post therapy imaging. </w:t>
            </w:r>
            <w:r w:rsidRPr="00600547">
              <w:rPr>
                <w:rFonts w:ascii="Calibri" w:eastAsia="Times New Roman" w:hAnsi="Calibri" w:cs="Calibri"/>
              </w:rPr>
              <w:t xml:space="preserve"> </w:t>
            </w:r>
          </w:p>
          <w:p w14:paraId="610FD525"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would be the first person a patient can contact regarding any issues arising before or after molecular radiotherapy and will coordinate any response. </w:t>
            </w:r>
          </w:p>
          <w:p w14:paraId="3770E5D3"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sidRPr="00FA532C">
              <w:rPr>
                <w:rFonts w:ascii="Calibri" w:eastAsia="Times New Roman" w:hAnsi="Calibri" w:cs="Calibri"/>
              </w:rPr>
              <w:t>Administrative and Clerical</w:t>
            </w:r>
            <w:r>
              <w:rPr>
                <w:rFonts w:ascii="Calibri" w:eastAsia="Times New Roman" w:hAnsi="Calibri" w:cs="Calibri"/>
              </w:rPr>
              <w:t>: responsible for</w:t>
            </w:r>
            <w:r w:rsidRPr="00E32D24">
              <w:rPr>
                <w:rFonts w:ascii="Calibri" w:eastAsia="Times New Roman" w:hAnsi="Calibri" w:cs="Calibri"/>
              </w:rPr>
              <w:t xml:space="preserve"> organis</w:t>
            </w:r>
            <w:r>
              <w:rPr>
                <w:rFonts w:ascii="Calibri" w:eastAsia="Times New Roman" w:hAnsi="Calibri" w:cs="Calibri"/>
              </w:rPr>
              <w:t>ing</w:t>
            </w:r>
            <w:r w:rsidRPr="00E32D24">
              <w:rPr>
                <w:rFonts w:ascii="Calibri" w:eastAsia="Times New Roman" w:hAnsi="Calibri" w:cs="Calibri"/>
              </w:rPr>
              <w:t xml:space="preserve"> patient admission and appointment letter</w:t>
            </w:r>
            <w:r>
              <w:rPr>
                <w:rFonts w:ascii="Calibri" w:eastAsia="Times New Roman" w:hAnsi="Calibri" w:cs="Calibri"/>
              </w:rPr>
              <w:t>s.</w:t>
            </w:r>
            <w:r w:rsidRPr="00362280">
              <w:rPr>
                <w:rFonts w:ascii="Calibri" w:eastAsia="Times New Roman" w:hAnsi="Calibri" w:cs="Calibri"/>
              </w:rPr>
              <w:t xml:space="preserve"> </w:t>
            </w:r>
            <w:r>
              <w:rPr>
                <w:rFonts w:ascii="Calibri" w:eastAsia="Times New Roman" w:hAnsi="Calibri" w:cs="Calibri"/>
              </w:rPr>
              <w:t xml:space="preserve">They have a vital role in ensuring the patient, NET team and molecular radiotherapy dose all arrive at the same place at the same time. Will inform patient or NET care team of any issues which may cancel or delay treatment. </w:t>
            </w:r>
          </w:p>
          <w:p w14:paraId="3B2AD199" w14:textId="73EA4624" w:rsidR="003227FA" w:rsidRPr="00BE56CC" w:rsidRDefault="003227FA" w:rsidP="003227FA">
            <w:pPr>
              <w:spacing w:after="0" w:line="240" w:lineRule="auto"/>
              <w:jc w:val="both"/>
              <w:rPr>
                <w:rFonts w:ascii="Calibri" w:eastAsia="Times New Roman" w:hAnsi="Calibri" w:cs="Calibri"/>
                <w:highlight w:val="yellow"/>
              </w:rPr>
            </w:pPr>
          </w:p>
          <w:p w14:paraId="50E9CBF3" w14:textId="67767ECF" w:rsidR="00CF09C3" w:rsidRPr="00BE56CC" w:rsidRDefault="00CF09C3" w:rsidP="001560D5">
            <w:pPr>
              <w:spacing w:after="0" w:line="240" w:lineRule="auto"/>
              <w:jc w:val="both"/>
              <w:rPr>
                <w:rFonts w:ascii="Calibri" w:eastAsia="Times New Roman" w:hAnsi="Calibri" w:cs="Calibri"/>
                <w:lang w:val="en-US"/>
              </w:rPr>
            </w:pPr>
            <w:r w:rsidRPr="00BE56CC">
              <w:rPr>
                <w:rFonts w:ascii="Calibri" w:eastAsia="Times New Roman" w:hAnsi="Calibri" w:cs="Calibri"/>
                <w:lang w:val="en-US"/>
              </w:rPr>
              <w:t>Training requirements and considerations</w:t>
            </w:r>
          </w:p>
          <w:p w14:paraId="6E64ECFF" w14:textId="77777777" w:rsidR="00CF09C3" w:rsidRPr="00BE56CC" w:rsidRDefault="00CF09C3" w:rsidP="001560D5">
            <w:pPr>
              <w:pStyle w:val="ListParagraph"/>
              <w:numPr>
                <w:ilvl w:val="0"/>
                <w:numId w:val="24"/>
              </w:numPr>
              <w:spacing w:after="0" w:line="240" w:lineRule="auto"/>
              <w:jc w:val="both"/>
              <w:rPr>
                <w:rFonts w:ascii="Calibri" w:eastAsia="Times New Roman" w:hAnsi="Calibri" w:cs="Calibri"/>
                <w:lang w:val="en-US"/>
              </w:rPr>
            </w:pPr>
            <w:r w:rsidRPr="00BE56CC">
              <w:rPr>
                <w:rFonts w:ascii="Calibri" w:eastAsia="Times New Roman" w:hAnsi="Calibri" w:cs="Calibri"/>
                <w:lang w:val="en-US"/>
              </w:rPr>
              <w:t>Consider the specific competencies and training requirements for clinical staff; ensure senior nursing staff are included in your consultation</w:t>
            </w:r>
          </w:p>
          <w:p w14:paraId="75346B5D" w14:textId="77777777" w:rsidR="00CF09C3" w:rsidRPr="00BE56CC" w:rsidRDefault="00CF09C3" w:rsidP="001560D5">
            <w:pPr>
              <w:pStyle w:val="ListParagraph"/>
              <w:numPr>
                <w:ilvl w:val="0"/>
                <w:numId w:val="24"/>
              </w:numPr>
              <w:jc w:val="both"/>
              <w:rPr>
                <w:rFonts w:ascii="Calibri" w:eastAsia="Times New Roman" w:hAnsi="Calibri" w:cs="Calibri"/>
                <w:lang w:val="en-US"/>
              </w:rPr>
            </w:pPr>
            <w:r w:rsidRPr="00BE56CC">
              <w:rPr>
                <w:rFonts w:ascii="Calibri" w:eastAsia="Times New Roman" w:hAnsi="Calibri" w:cs="Calibri"/>
                <w:lang w:val="en-US"/>
              </w:rPr>
              <w:t xml:space="preserve">All key competencies/training should aim to support optimal administration and management of adverse events (AEs). These will vary between hospital and outreach settings. </w:t>
            </w:r>
          </w:p>
          <w:p w14:paraId="5282F0E0" w14:textId="23D530B1" w:rsidR="002A1435" w:rsidRPr="00BE56CC" w:rsidRDefault="00CF09C3" w:rsidP="001560D5">
            <w:pPr>
              <w:jc w:val="both"/>
              <w:rPr>
                <w:rFonts w:ascii="Calibri" w:eastAsia="Times New Roman" w:hAnsi="Calibri" w:cs="Calibri"/>
                <w:lang w:val="en-US"/>
              </w:rPr>
            </w:pPr>
            <w:r w:rsidRPr="00BE56CC">
              <w:rPr>
                <w:rFonts w:ascii="Calibri" w:eastAsia="Times New Roman" w:hAnsi="Calibri" w:cs="Calibri"/>
                <w:lang w:val="en-US"/>
              </w:rPr>
              <w:t xml:space="preserve">All staff that will be involved in delivering molecular radiotherapy services will have the appropriate training to fulfil their specific role. Staff will also have to ensure that they continue to maintain their competence and undertake any relevant activities relating to Continuing Professional Development. </w:t>
            </w:r>
            <w:r w:rsidR="00092FBB" w:rsidRPr="00BE56CC">
              <w:rPr>
                <w:rFonts w:ascii="Calibri" w:eastAsia="Times New Roman" w:hAnsi="Calibri" w:cs="Calibri"/>
                <w:lang w:val="en-US"/>
              </w:rPr>
              <w:t xml:space="preserve"> </w:t>
            </w:r>
          </w:p>
          <w:p w14:paraId="44B9AE46" w14:textId="6E103063" w:rsidR="00457AC8" w:rsidRPr="00BE56CC" w:rsidRDefault="00457AC8" w:rsidP="001560D5">
            <w:pPr>
              <w:jc w:val="both"/>
              <w:rPr>
                <w:rFonts w:ascii="Calibri" w:eastAsia="Times New Roman" w:hAnsi="Calibri" w:cs="Calibri"/>
                <w:lang w:val="en-US"/>
              </w:rPr>
            </w:pPr>
            <w:r w:rsidRPr="00BE56CC">
              <w:rPr>
                <w:rFonts w:ascii="Calibri" w:eastAsia="Times New Roman" w:hAnsi="Calibri" w:cs="Calibri"/>
                <w:lang w:val="en-US"/>
              </w:rPr>
              <w:lastRenderedPageBreak/>
              <w:t xml:space="preserve">By modernizing the workforce, we can align to priorities outlined within the NHS people plan </w:t>
            </w:r>
            <w:r w:rsidRPr="00E34438">
              <w:rPr>
                <w:rFonts w:ascii="Calibri" w:eastAsia="Times New Roman" w:hAnsi="Calibri" w:cs="Calibri"/>
                <w:i/>
                <w:iCs/>
                <w:color w:val="FF0000"/>
                <w:lang w:val="en-US"/>
              </w:rPr>
              <w:t>[</w:t>
            </w:r>
            <w:r w:rsidRPr="00BE56CC">
              <w:rPr>
                <w:rFonts w:ascii="Calibri" w:eastAsia="Times New Roman" w:hAnsi="Calibri" w:cs="Calibri"/>
                <w:i/>
                <w:iCs/>
                <w:color w:val="FF0000"/>
                <w:lang w:val="en-US"/>
              </w:rPr>
              <w:t>Insert local/Trust’s People Plan if applicable]</w:t>
            </w:r>
            <w:r w:rsidRPr="0077071D">
              <w:rPr>
                <w:rFonts w:ascii="Calibri" w:eastAsia="Times New Roman" w:hAnsi="Calibri" w:cs="Calibri"/>
                <w:i/>
                <w:iCs/>
                <w:lang w:val="en-US"/>
              </w:rPr>
              <w:t>.</w:t>
            </w:r>
          </w:p>
          <w:p w14:paraId="7B83AA2E" w14:textId="77777777" w:rsidR="002A1435" w:rsidRPr="00666B58" w:rsidRDefault="002A1435" w:rsidP="007D12E1">
            <w:pPr>
              <w:rPr>
                <w:rFonts w:ascii="Calibri" w:eastAsia="Times New Roman" w:hAnsi="Calibri" w:cs="Calibri"/>
                <w:lang w:val="en-US"/>
              </w:rPr>
            </w:pPr>
            <w:r w:rsidRPr="00666B58">
              <w:rPr>
                <w:rFonts w:ascii="Calibri" w:eastAsia="Times New Roman" w:hAnsi="Calibri" w:cs="Calibri"/>
                <w:lang w:val="en-US"/>
              </w:rPr>
              <w:t xml:space="preserve">Example: </w:t>
            </w:r>
          </w:p>
          <w:tbl>
            <w:tblPr>
              <w:tblStyle w:val="TableGrid"/>
              <w:tblW w:w="8949" w:type="dxa"/>
              <w:tblLook w:val="04A0" w:firstRow="1" w:lastRow="0" w:firstColumn="1" w:lastColumn="0" w:noHBand="0" w:noVBand="1"/>
            </w:tblPr>
            <w:tblGrid>
              <w:gridCol w:w="2947"/>
              <w:gridCol w:w="3019"/>
              <w:gridCol w:w="2983"/>
            </w:tblGrid>
            <w:tr w:rsidR="002A1435" w:rsidRPr="00BE56CC" w14:paraId="1BDB1958" w14:textId="77777777" w:rsidTr="00A65499">
              <w:trPr>
                <w:trHeight w:val="395"/>
              </w:trPr>
              <w:tc>
                <w:tcPr>
                  <w:tcW w:w="2947" w:type="dxa"/>
                </w:tcPr>
                <w:p w14:paraId="0505F53A" w14:textId="3699B03C" w:rsidR="002A1435" w:rsidRPr="00666B58" w:rsidRDefault="002A1435" w:rsidP="007D12E1">
                  <w:pPr>
                    <w:rPr>
                      <w:rFonts w:ascii="Calibri" w:eastAsia="Times New Roman" w:hAnsi="Calibri" w:cs="Calibri"/>
                      <w:lang w:val="en-US"/>
                    </w:rPr>
                  </w:pPr>
                  <w:r w:rsidRPr="00666B58">
                    <w:rPr>
                      <w:rFonts w:ascii="Calibri" w:eastAsia="Times New Roman" w:hAnsi="Calibri" w:cs="Calibri"/>
                      <w:lang w:val="en-US"/>
                    </w:rPr>
                    <w:t>Task</w:t>
                  </w:r>
                </w:p>
              </w:tc>
              <w:tc>
                <w:tcPr>
                  <w:tcW w:w="3019" w:type="dxa"/>
                </w:tcPr>
                <w:p w14:paraId="509D6060" w14:textId="616207E1" w:rsidR="002A1435" w:rsidRPr="00666B58" w:rsidRDefault="002A1435" w:rsidP="007D12E1">
                  <w:pPr>
                    <w:rPr>
                      <w:rFonts w:ascii="Calibri" w:eastAsia="Times New Roman" w:hAnsi="Calibri" w:cs="Calibri"/>
                      <w:lang w:val="en-US"/>
                    </w:rPr>
                  </w:pPr>
                  <w:r w:rsidRPr="00666B58">
                    <w:rPr>
                      <w:rFonts w:ascii="Calibri" w:eastAsia="Times New Roman" w:hAnsi="Calibri" w:cs="Calibri"/>
                      <w:lang w:val="en-US"/>
                    </w:rPr>
                    <w:t>Timeline</w:t>
                  </w:r>
                </w:p>
              </w:tc>
              <w:tc>
                <w:tcPr>
                  <w:tcW w:w="2983" w:type="dxa"/>
                </w:tcPr>
                <w:p w14:paraId="40872674" w14:textId="5ABCFF95" w:rsidR="002A1435" w:rsidRPr="00666B58" w:rsidRDefault="002A1435" w:rsidP="007D12E1">
                  <w:pPr>
                    <w:rPr>
                      <w:rFonts w:ascii="Calibri" w:eastAsia="Times New Roman" w:hAnsi="Calibri" w:cs="Calibri"/>
                      <w:lang w:val="en-US"/>
                    </w:rPr>
                  </w:pPr>
                  <w:r w:rsidRPr="00666B58">
                    <w:rPr>
                      <w:rFonts w:ascii="Calibri" w:eastAsia="Times New Roman" w:hAnsi="Calibri" w:cs="Calibri"/>
                      <w:lang w:val="en-US"/>
                    </w:rPr>
                    <w:t xml:space="preserve">Accountability </w:t>
                  </w:r>
                </w:p>
              </w:tc>
            </w:tr>
            <w:tr w:rsidR="002A1435" w:rsidRPr="00BE56CC" w14:paraId="12D7E843" w14:textId="77777777" w:rsidTr="00A65499">
              <w:trPr>
                <w:trHeight w:val="770"/>
              </w:trPr>
              <w:tc>
                <w:tcPr>
                  <w:tcW w:w="2947" w:type="dxa"/>
                </w:tcPr>
                <w:p w14:paraId="3F67F958" w14:textId="44E8FE22" w:rsidR="002A1435" w:rsidRPr="00666B58" w:rsidRDefault="002A1435">
                  <w:pPr>
                    <w:rPr>
                      <w:rFonts w:ascii="Calibri" w:eastAsia="Times New Roman" w:hAnsi="Calibri" w:cs="Calibri"/>
                      <w:i/>
                      <w:iCs/>
                      <w:color w:val="FF0000"/>
                      <w:lang w:val="en-US"/>
                    </w:rPr>
                  </w:pPr>
                  <w:r w:rsidRPr="00BE56CC">
                    <w:rPr>
                      <w:rFonts w:ascii="Calibri" w:eastAsia="Times New Roman" w:hAnsi="Calibri" w:cs="Calibri"/>
                      <w:i/>
                      <w:iCs/>
                      <w:color w:val="FF0000"/>
                      <w:lang w:val="en-US"/>
                    </w:rPr>
                    <w:t>Generate service wide workforce plan</w:t>
                  </w:r>
                </w:p>
              </w:tc>
              <w:tc>
                <w:tcPr>
                  <w:tcW w:w="3019" w:type="dxa"/>
                </w:tcPr>
                <w:p w14:paraId="12D57D89" w14:textId="3203FAB3" w:rsidR="002A1435" w:rsidRPr="00666B58" w:rsidRDefault="002A1435" w:rsidP="007D12E1">
                  <w:pPr>
                    <w:rPr>
                      <w:rFonts w:ascii="Calibri" w:eastAsia="Times New Roman" w:hAnsi="Calibri" w:cs="Calibri"/>
                      <w:i/>
                      <w:iCs/>
                      <w:color w:val="FF0000"/>
                      <w:lang w:val="en-US"/>
                    </w:rPr>
                  </w:pPr>
                  <w:r w:rsidRPr="00666B58">
                    <w:rPr>
                      <w:rFonts w:ascii="Calibri" w:eastAsia="Times New Roman" w:hAnsi="Calibri" w:cs="Calibri"/>
                      <w:i/>
                      <w:iCs/>
                      <w:color w:val="FF0000"/>
                      <w:lang w:val="en-US"/>
                    </w:rPr>
                    <w:t>End of June 2021</w:t>
                  </w:r>
                </w:p>
              </w:tc>
              <w:tc>
                <w:tcPr>
                  <w:tcW w:w="2983" w:type="dxa"/>
                </w:tcPr>
                <w:p w14:paraId="233DBF12" w14:textId="77777777" w:rsidR="002A1435" w:rsidRPr="00666B58" w:rsidRDefault="002A1435" w:rsidP="007D12E1">
                  <w:pPr>
                    <w:rPr>
                      <w:rFonts w:ascii="Calibri" w:eastAsia="Times New Roman" w:hAnsi="Calibri" w:cs="Calibri"/>
                      <w:i/>
                      <w:iCs/>
                      <w:color w:val="FF0000"/>
                      <w:lang w:val="en-US"/>
                    </w:rPr>
                  </w:pPr>
                </w:p>
              </w:tc>
            </w:tr>
            <w:tr w:rsidR="002A1435" w:rsidRPr="00BE56CC" w14:paraId="22E49794" w14:textId="77777777" w:rsidTr="00A65499">
              <w:trPr>
                <w:trHeight w:val="1585"/>
              </w:trPr>
              <w:tc>
                <w:tcPr>
                  <w:tcW w:w="2947" w:type="dxa"/>
                </w:tcPr>
                <w:p w14:paraId="7FF61A31" w14:textId="20C32301" w:rsidR="002A1435" w:rsidRPr="00666B58" w:rsidRDefault="002A1435" w:rsidP="007D12E1">
                  <w:pPr>
                    <w:rPr>
                      <w:rFonts w:ascii="Calibri" w:eastAsia="Times New Roman" w:hAnsi="Calibri" w:cs="Calibri"/>
                      <w:i/>
                      <w:iCs/>
                      <w:color w:val="FF0000"/>
                      <w:lang w:val="en-US"/>
                    </w:rPr>
                  </w:pPr>
                  <w:r w:rsidRPr="00BE56CC">
                    <w:rPr>
                      <w:rFonts w:ascii="Calibri" w:eastAsia="Times New Roman" w:hAnsi="Calibri" w:cs="Calibri"/>
                      <w:i/>
                      <w:iCs/>
                      <w:color w:val="FF0000"/>
                      <w:lang w:val="en-US"/>
                    </w:rPr>
                    <w:t>Implement initiative to recruit and retain workforce the service needs</w:t>
                  </w:r>
                </w:p>
              </w:tc>
              <w:tc>
                <w:tcPr>
                  <w:tcW w:w="3019" w:type="dxa"/>
                </w:tcPr>
                <w:p w14:paraId="25FB97E0" w14:textId="76AF156B" w:rsidR="002A1435" w:rsidRPr="00666B58" w:rsidRDefault="002A1435" w:rsidP="007D12E1">
                  <w:pPr>
                    <w:rPr>
                      <w:rFonts w:ascii="Calibri" w:eastAsia="Times New Roman" w:hAnsi="Calibri" w:cs="Calibri"/>
                      <w:i/>
                      <w:iCs/>
                      <w:color w:val="FF0000"/>
                      <w:lang w:val="en-US"/>
                    </w:rPr>
                  </w:pPr>
                  <w:r w:rsidRPr="00666B58">
                    <w:rPr>
                      <w:rFonts w:ascii="Calibri" w:eastAsia="Times New Roman" w:hAnsi="Calibri" w:cs="Calibri"/>
                      <w:i/>
                      <w:iCs/>
                      <w:color w:val="FF0000"/>
                      <w:lang w:val="en-US"/>
                    </w:rPr>
                    <w:t xml:space="preserve">Q2 2021 </w:t>
                  </w:r>
                </w:p>
                <w:p w14:paraId="20E734E9" w14:textId="77777777" w:rsidR="002A1435" w:rsidRPr="00666B58" w:rsidRDefault="002A1435" w:rsidP="002A1435">
                  <w:pPr>
                    <w:pStyle w:val="ListParagraph"/>
                    <w:numPr>
                      <w:ilvl w:val="0"/>
                      <w:numId w:val="38"/>
                    </w:numPr>
                    <w:rPr>
                      <w:rFonts w:ascii="Calibri" w:eastAsia="Times New Roman" w:hAnsi="Calibri" w:cs="Calibri"/>
                      <w:i/>
                      <w:iCs/>
                      <w:color w:val="FF0000"/>
                      <w:lang w:val="en-US"/>
                    </w:rPr>
                  </w:pPr>
                  <w:r w:rsidRPr="00666B58">
                    <w:rPr>
                      <w:rFonts w:ascii="Calibri" w:eastAsia="Times New Roman" w:hAnsi="Calibri" w:cs="Calibri"/>
                      <w:i/>
                      <w:iCs/>
                      <w:color w:val="FF0000"/>
                      <w:lang w:val="en-US"/>
                    </w:rPr>
                    <w:t>Implement Living Wage</w:t>
                  </w:r>
                </w:p>
                <w:p w14:paraId="1F57D16C" w14:textId="38BFEB94" w:rsidR="002A1435" w:rsidRPr="00666B58" w:rsidRDefault="002A1435" w:rsidP="007B0951">
                  <w:pPr>
                    <w:pStyle w:val="ListParagraph"/>
                    <w:numPr>
                      <w:ilvl w:val="0"/>
                      <w:numId w:val="38"/>
                    </w:numPr>
                    <w:rPr>
                      <w:rFonts w:ascii="Calibri" w:eastAsia="Times New Roman" w:hAnsi="Calibri" w:cs="Calibri"/>
                      <w:i/>
                      <w:iCs/>
                      <w:color w:val="FF0000"/>
                      <w:lang w:val="en-US"/>
                    </w:rPr>
                  </w:pPr>
                  <w:r w:rsidRPr="00666B58">
                    <w:rPr>
                      <w:rFonts w:ascii="Calibri" w:eastAsia="Times New Roman" w:hAnsi="Calibri" w:cs="Calibri"/>
                      <w:i/>
                      <w:iCs/>
                      <w:color w:val="FF0000"/>
                      <w:lang w:val="en-US"/>
                    </w:rPr>
                    <w:t>Review financial incentives for groups of staff</w:t>
                  </w:r>
                </w:p>
              </w:tc>
              <w:tc>
                <w:tcPr>
                  <w:tcW w:w="2983" w:type="dxa"/>
                </w:tcPr>
                <w:p w14:paraId="0709ED63" w14:textId="679F7106" w:rsidR="002A1435" w:rsidRPr="00945F28" w:rsidRDefault="002A1435" w:rsidP="007D12E1">
                  <w:pPr>
                    <w:rPr>
                      <w:rFonts w:ascii="Calibri" w:eastAsia="Times New Roman" w:hAnsi="Calibri" w:cs="Calibri"/>
                      <w:i/>
                      <w:iCs/>
                      <w:color w:val="FF0000"/>
                      <w:lang w:val="en-US"/>
                    </w:rPr>
                  </w:pPr>
                  <w:r w:rsidRPr="00945F28">
                    <w:rPr>
                      <w:rFonts w:ascii="Calibri" w:eastAsia="Times New Roman" w:hAnsi="Calibri" w:cs="Calibri"/>
                      <w:i/>
                      <w:iCs/>
                      <w:color w:val="FF0000"/>
                      <w:lang w:val="en-US"/>
                    </w:rPr>
                    <w:t>Director of Organizational Development &amp; Workforce</w:t>
                  </w:r>
                </w:p>
              </w:tc>
            </w:tr>
            <w:tr w:rsidR="002A1435" w:rsidRPr="00BE56CC" w14:paraId="77DE6785" w14:textId="77777777" w:rsidTr="00A65499">
              <w:trPr>
                <w:trHeight w:val="641"/>
              </w:trPr>
              <w:tc>
                <w:tcPr>
                  <w:tcW w:w="2947" w:type="dxa"/>
                </w:tcPr>
                <w:p w14:paraId="3697CD7A" w14:textId="13F5F0AF" w:rsidR="002A1435" w:rsidRPr="00BE56CC" w:rsidRDefault="002A1435" w:rsidP="007D12E1">
                  <w:pPr>
                    <w:rPr>
                      <w:rFonts w:ascii="Calibri" w:eastAsia="Times New Roman" w:hAnsi="Calibri" w:cs="Calibri"/>
                      <w:i/>
                      <w:iCs/>
                      <w:color w:val="FF0000"/>
                      <w:lang w:val="en-US"/>
                    </w:rPr>
                  </w:pPr>
                  <w:r w:rsidRPr="00BE56CC">
                    <w:rPr>
                      <w:rFonts w:ascii="Calibri" w:eastAsia="Times New Roman" w:hAnsi="Calibri" w:cs="Calibri"/>
                      <w:i/>
                      <w:iCs/>
                      <w:color w:val="FF0000"/>
                      <w:lang w:val="en-US"/>
                    </w:rPr>
                    <w:t xml:space="preserve">Implement training </w:t>
                  </w:r>
                </w:p>
              </w:tc>
              <w:tc>
                <w:tcPr>
                  <w:tcW w:w="3019" w:type="dxa"/>
                </w:tcPr>
                <w:p w14:paraId="78B28A72" w14:textId="5632D422" w:rsidR="002A1435" w:rsidRPr="00666B58" w:rsidRDefault="002A1435">
                  <w:pPr>
                    <w:rPr>
                      <w:rFonts w:ascii="Calibri" w:eastAsia="Times New Roman" w:hAnsi="Calibri" w:cs="Calibri"/>
                      <w:i/>
                      <w:iCs/>
                      <w:color w:val="FF0000"/>
                      <w:lang w:val="en-US"/>
                    </w:rPr>
                  </w:pPr>
                  <w:r w:rsidRPr="00666B58">
                    <w:rPr>
                      <w:rFonts w:ascii="Calibri" w:eastAsia="Times New Roman" w:hAnsi="Calibri" w:cs="Calibri"/>
                      <w:i/>
                      <w:iCs/>
                      <w:color w:val="FF0000"/>
                      <w:lang w:val="en-US"/>
                    </w:rPr>
                    <w:t>Q3 2021</w:t>
                  </w:r>
                </w:p>
              </w:tc>
              <w:tc>
                <w:tcPr>
                  <w:tcW w:w="2983" w:type="dxa"/>
                </w:tcPr>
                <w:p w14:paraId="74764267" w14:textId="5114574C" w:rsidR="002A1435" w:rsidRPr="00666B58" w:rsidRDefault="00EE4C8A" w:rsidP="007D12E1">
                  <w:pPr>
                    <w:rPr>
                      <w:rFonts w:ascii="Calibri" w:eastAsia="Times New Roman" w:hAnsi="Calibri" w:cs="Calibri"/>
                      <w:i/>
                      <w:iCs/>
                      <w:color w:val="FF0000"/>
                      <w:lang w:val="en-US"/>
                    </w:rPr>
                  </w:pPr>
                  <w:r w:rsidRPr="00666B58">
                    <w:rPr>
                      <w:rFonts w:ascii="Calibri" w:eastAsia="Times New Roman" w:hAnsi="Calibri" w:cs="Calibri"/>
                      <w:i/>
                      <w:iCs/>
                      <w:color w:val="FF0000"/>
                      <w:lang w:val="en-US"/>
                    </w:rPr>
                    <w:t xml:space="preserve">Senior Nurse specialist </w:t>
                  </w:r>
                </w:p>
              </w:tc>
            </w:tr>
          </w:tbl>
          <w:p w14:paraId="3B1F82AF" w14:textId="56790362" w:rsidR="002A1435" w:rsidRPr="00BE56CC" w:rsidRDefault="002A1435" w:rsidP="007D12E1">
            <w:pPr>
              <w:rPr>
                <w:rFonts w:ascii="Calibri" w:eastAsia="Times New Roman" w:hAnsi="Calibri" w:cs="Calibri"/>
                <w:lang w:val="en-US"/>
              </w:rPr>
            </w:pPr>
          </w:p>
        </w:tc>
      </w:tr>
    </w:tbl>
    <w:p w14:paraId="60605698" w14:textId="77777777" w:rsidR="00ED6FA8" w:rsidRPr="00BE56CC" w:rsidRDefault="00ED6FA8" w:rsidP="00433E1A">
      <w:pPr>
        <w:spacing w:after="0" w:line="240" w:lineRule="auto"/>
        <w:rPr>
          <w:rFonts w:ascii="Calibri" w:eastAsia="Times New Roman" w:hAnsi="Calibri" w:cs="Calibri"/>
          <w:b/>
        </w:rPr>
      </w:pPr>
    </w:p>
    <w:p w14:paraId="39079198" w14:textId="77777777" w:rsidR="00ED6FA8" w:rsidRPr="00BE56CC" w:rsidRDefault="00ED6FA8">
      <w:pPr>
        <w:rPr>
          <w:rFonts w:ascii="Calibri" w:eastAsia="Times New Roman" w:hAnsi="Calibri" w:cs="Calibri"/>
          <w:b/>
        </w:rPr>
      </w:pPr>
      <w:r w:rsidRPr="00BE56CC">
        <w:rPr>
          <w:rFonts w:ascii="Calibri" w:eastAsia="Times New Roman" w:hAnsi="Calibri" w:cs="Calibri"/>
          <w:b/>
        </w:rPr>
        <w:br w:type="page"/>
      </w:r>
    </w:p>
    <w:p w14:paraId="6DAB4178" w14:textId="149F17CA" w:rsidR="00ED6FA8" w:rsidRPr="0077071D" w:rsidRDefault="00ED6FA8" w:rsidP="00ED6FA8">
      <w:pPr>
        <w:spacing w:after="0" w:line="240" w:lineRule="auto"/>
        <w:outlineLvl w:val="0"/>
        <w:rPr>
          <w:rFonts w:ascii="Calibri" w:hAnsi="Calibri" w:cs="Calibri"/>
          <w:i/>
          <w:iCs/>
        </w:rPr>
      </w:pPr>
      <w:r w:rsidRPr="0077071D">
        <w:rPr>
          <w:rFonts w:ascii="Calibri" w:hAnsi="Calibri" w:cs="Calibri"/>
          <w:i/>
          <w:iCs/>
        </w:rPr>
        <w:lastRenderedPageBreak/>
        <w:t>A</w:t>
      </w:r>
      <w:r w:rsidR="00B46C0D" w:rsidRPr="0077071D">
        <w:rPr>
          <w:rFonts w:ascii="Calibri" w:hAnsi="Calibri" w:cs="Calibri"/>
          <w:i/>
          <w:iCs/>
        </w:rPr>
        <w:t>PPENDIX I</w:t>
      </w:r>
      <w:r w:rsidR="007E3307" w:rsidRPr="0077071D">
        <w:rPr>
          <w:rFonts w:ascii="Calibri" w:hAnsi="Calibri" w:cs="Calibri"/>
          <w:i/>
          <w:iCs/>
        </w:rPr>
        <w:t xml:space="preserve">: NETs </w:t>
      </w:r>
      <w:r w:rsidR="008E7A18" w:rsidRPr="0077071D">
        <w:rPr>
          <w:rFonts w:ascii="Calibri" w:hAnsi="Calibri" w:cs="Calibri"/>
          <w:i/>
          <w:iCs/>
        </w:rPr>
        <w:t xml:space="preserve">disease burden and </w:t>
      </w:r>
      <w:r w:rsidR="007E3307" w:rsidRPr="0077071D">
        <w:rPr>
          <w:rFonts w:ascii="Calibri" w:hAnsi="Calibri" w:cs="Calibri"/>
          <w:i/>
          <w:iCs/>
        </w:rPr>
        <w:t>treatment approach</w:t>
      </w:r>
    </w:p>
    <w:p w14:paraId="649533C3" w14:textId="46B558C3" w:rsidR="00092FBB" w:rsidRPr="00BE56CC" w:rsidRDefault="00092FBB" w:rsidP="00071451">
      <w:pPr>
        <w:spacing w:after="0" w:line="240" w:lineRule="auto"/>
        <w:ind w:left="360"/>
        <w:jc w:val="both"/>
        <w:rPr>
          <w:rFonts w:ascii="Calibri" w:eastAsia="Times New Roman" w:hAnsi="Calibri" w:cs="Calibri"/>
        </w:rPr>
      </w:pPr>
    </w:p>
    <w:p w14:paraId="3A966B42" w14:textId="62F4C8CA" w:rsidR="002F470C" w:rsidRPr="00666B58" w:rsidRDefault="002F470C" w:rsidP="002F470C">
      <w:pPr>
        <w:spacing w:after="0" w:line="240" w:lineRule="auto"/>
        <w:jc w:val="both"/>
        <w:rPr>
          <w:rFonts w:ascii="Calibri" w:eastAsia="Times New Roman" w:hAnsi="Calibri" w:cs="Calibri"/>
          <w:b/>
          <w:bCs/>
          <w:lang w:val="en-US"/>
        </w:rPr>
      </w:pPr>
      <w:r w:rsidRPr="00666B58">
        <w:rPr>
          <w:rFonts w:ascii="Calibri" w:eastAsia="Times New Roman" w:hAnsi="Calibri" w:cs="Calibri"/>
          <w:b/>
          <w:bCs/>
          <w:lang w:val="en-US"/>
        </w:rPr>
        <w:t>NETs</w:t>
      </w:r>
      <w:r w:rsidR="008E7A18" w:rsidRPr="00666B58">
        <w:rPr>
          <w:rFonts w:ascii="Calibri" w:eastAsia="Times New Roman" w:hAnsi="Calibri" w:cs="Calibri"/>
          <w:b/>
          <w:bCs/>
          <w:lang w:val="en-US"/>
        </w:rPr>
        <w:t xml:space="preserve"> B</w:t>
      </w:r>
      <w:r w:rsidRPr="00666B58">
        <w:rPr>
          <w:rFonts w:ascii="Calibri" w:eastAsia="Times New Roman" w:hAnsi="Calibri" w:cs="Calibri"/>
          <w:b/>
          <w:bCs/>
          <w:lang w:val="en-US"/>
        </w:rPr>
        <w:t xml:space="preserve">urden </w:t>
      </w:r>
      <w:r w:rsidR="008E7A18" w:rsidRPr="00666B58">
        <w:rPr>
          <w:rFonts w:ascii="Calibri" w:eastAsia="Times New Roman" w:hAnsi="Calibri" w:cs="Calibri"/>
          <w:b/>
          <w:bCs/>
          <w:lang w:val="en-US"/>
        </w:rPr>
        <w:t xml:space="preserve">of disease </w:t>
      </w:r>
    </w:p>
    <w:p w14:paraId="5420E772" w14:textId="77777777" w:rsidR="002F470C" w:rsidRPr="00666B58" w:rsidRDefault="002F470C" w:rsidP="002F470C">
      <w:pPr>
        <w:spacing w:after="0" w:line="240" w:lineRule="auto"/>
        <w:jc w:val="both"/>
        <w:rPr>
          <w:rFonts w:ascii="Calibri" w:eastAsia="Times New Roman" w:hAnsi="Calibri" w:cs="Calibri"/>
          <w:lang w:val="en-US"/>
        </w:rPr>
      </w:pPr>
    </w:p>
    <w:p w14:paraId="68F0CBB2" w14:textId="16629376" w:rsidR="002F470C" w:rsidRPr="00BE56CC" w:rsidRDefault="002F470C" w:rsidP="002F470C">
      <w:pPr>
        <w:spacing w:after="0" w:line="240" w:lineRule="auto"/>
        <w:jc w:val="both"/>
        <w:rPr>
          <w:rFonts w:ascii="Calibri" w:eastAsia="Times New Roman" w:hAnsi="Calibri" w:cs="Calibri"/>
          <w:noProof/>
          <w:vertAlign w:val="superscript"/>
          <w:lang w:val="en-US"/>
        </w:rPr>
      </w:pPr>
      <w:r w:rsidRPr="00666B58">
        <w:rPr>
          <w:rFonts w:ascii="Calibri" w:eastAsia="Times New Roman" w:hAnsi="Calibri" w:cs="Calibri"/>
          <w:lang w:val="en-US"/>
        </w:rPr>
        <w:t>Neuroendocrine tumours (NETs) are rare tumours that develop in the neuroendocrine cells. T</w:t>
      </w:r>
      <w:r w:rsidRPr="00945F28">
        <w:rPr>
          <w:rFonts w:ascii="Calibri" w:eastAsia="Times New Roman" w:hAnsi="Calibri" w:cs="Calibri"/>
          <w:lang w:val="en-US"/>
        </w:rPr>
        <w:t>he incidence and prevalence of NETs is steadily increasing as a result of greater awareness and earlier diagnosis</w:t>
      </w:r>
      <w:r w:rsidR="001303BE" w:rsidRPr="00945F28">
        <w:rPr>
          <w:rFonts w:ascii="Calibri" w:eastAsia="Times New Roman" w:hAnsi="Calibri" w:cs="Calibri"/>
          <w:lang w:val="en-US"/>
        </w:rPr>
        <w:t>.</w:t>
      </w:r>
      <w:r w:rsidR="0041695A">
        <w:rPr>
          <w:rFonts w:ascii="Calibri" w:eastAsia="Times New Roman" w:hAnsi="Calibri" w:cs="Calibri"/>
          <w:noProof/>
          <w:vertAlign w:val="superscript"/>
          <w:lang w:val="en-US"/>
        </w:rPr>
        <w:t>1</w:t>
      </w:r>
      <w:r w:rsidR="00754B36">
        <w:rPr>
          <w:rFonts w:ascii="Calibri" w:eastAsia="Times New Roman" w:hAnsi="Calibri" w:cs="Calibri"/>
          <w:noProof/>
          <w:vertAlign w:val="superscript"/>
          <w:lang w:val="en-US"/>
        </w:rPr>
        <w:t>,</w:t>
      </w:r>
      <w:r w:rsidR="0041695A">
        <w:rPr>
          <w:rFonts w:ascii="Calibri" w:eastAsia="Times New Roman" w:hAnsi="Calibri" w:cs="Calibri"/>
          <w:noProof/>
          <w:vertAlign w:val="superscript"/>
          <w:lang w:val="en-US"/>
        </w:rPr>
        <w:t>3</w:t>
      </w:r>
      <w:r w:rsidRPr="00945F28">
        <w:rPr>
          <w:rFonts w:ascii="Calibri" w:eastAsia="Times New Roman" w:hAnsi="Calibri" w:cs="Calibri"/>
          <w:noProof/>
          <w:lang w:val="en-US"/>
        </w:rPr>
        <w:t xml:space="preserve"> </w:t>
      </w:r>
      <w:r w:rsidRPr="00945F28">
        <w:rPr>
          <w:rFonts w:ascii="Calibri" w:eastAsia="Times New Roman" w:hAnsi="Calibri" w:cs="Calibri"/>
          <w:lang w:val="en-US"/>
        </w:rPr>
        <w:t>There are various</w:t>
      </w:r>
      <w:r w:rsidRPr="00201CA4">
        <w:rPr>
          <w:rFonts w:ascii="Calibri" w:eastAsia="Times New Roman" w:hAnsi="Calibri" w:cs="Calibri"/>
          <w:lang w:val="en-US"/>
        </w:rPr>
        <w:t xml:space="preserve"> types of NETs</w:t>
      </w:r>
      <w:r w:rsidRPr="002876C6">
        <w:rPr>
          <w:rFonts w:ascii="Calibri" w:eastAsia="Times New Roman" w:hAnsi="Calibri" w:cs="Calibri"/>
          <w:lang w:val="en-US"/>
        </w:rPr>
        <w:t xml:space="preserve"> depending on the type of cell from which the tumour started</w:t>
      </w:r>
      <w:r w:rsidRPr="00BE56CC">
        <w:rPr>
          <w:rFonts w:ascii="Calibri" w:eastAsia="Times New Roman" w:hAnsi="Calibri" w:cs="Calibri"/>
          <w:lang w:val="en-US"/>
        </w:rPr>
        <w:t xml:space="preserve"> its development.</w:t>
      </w:r>
      <w:r w:rsidRPr="00BE56CC">
        <w:rPr>
          <w:rFonts w:ascii="Calibri" w:eastAsia="Times New Roman" w:hAnsi="Calibri" w:cs="Calibri"/>
          <w:noProof/>
          <w:vertAlign w:val="superscript"/>
          <w:lang w:val="en-US"/>
        </w:rPr>
        <w:t>6</w:t>
      </w:r>
      <w:r w:rsidRPr="00BE56CC">
        <w:rPr>
          <w:rFonts w:ascii="Calibri" w:eastAsia="Times New Roman" w:hAnsi="Calibri" w:cs="Calibri"/>
          <w:lang w:val="en-US"/>
        </w:rPr>
        <w:t xml:space="preserve"> The majority of the NETs develop slowly over some years and so may not cause symptoms during the early stages of the disease, with many patients presenting with metastatic disease without a known primary site.</w:t>
      </w:r>
      <w:r w:rsidR="0041695A">
        <w:rPr>
          <w:rFonts w:ascii="Calibri" w:eastAsia="Times New Roman" w:hAnsi="Calibri" w:cs="Calibri"/>
          <w:noProof/>
          <w:vertAlign w:val="superscript"/>
          <w:lang w:val="en-US"/>
        </w:rPr>
        <w:t>1,2</w:t>
      </w:r>
      <w:r w:rsidRPr="00BE56CC">
        <w:rPr>
          <w:rFonts w:ascii="Calibri" w:eastAsia="Times New Roman" w:hAnsi="Calibri" w:cs="Calibri"/>
          <w:lang w:val="en-US"/>
        </w:rPr>
        <w:t xml:space="preserve"> Most NETs express increased levels of somatostatin receptors; this helps when making a NET diagnosis and when staging the tumour.</w:t>
      </w:r>
      <w:r w:rsidR="0041695A">
        <w:rPr>
          <w:rFonts w:ascii="Calibri" w:eastAsia="Times New Roman" w:hAnsi="Calibri" w:cs="Calibri"/>
          <w:noProof/>
          <w:vertAlign w:val="superscript"/>
          <w:lang w:val="en-US"/>
        </w:rPr>
        <w:t>4</w:t>
      </w:r>
    </w:p>
    <w:p w14:paraId="3438E79B" w14:textId="0619E60D" w:rsidR="002F470C" w:rsidRPr="00BE56CC" w:rsidRDefault="002F470C" w:rsidP="002F470C">
      <w:pPr>
        <w:spacing w:after="0" w:line="240" w:lineRule="auto"/>
        <w:jc w:val="both"/>
        <w:rPr>
          <w:rFonts w:ascii="Calibri" w:eastAsia="Times New Roman" w:hAnsi="Calibri" w:cs="Calibri"/>
          <w:noProof/>
          <w:vertAlign w:val="superscript"/>
          <w:lang w:val="en-US"/>
        </w:rPr>
      </w:pPr>
    </w:p>
    <w:p w14:paraId="2409E525" w14:textId="780DA09D" w:rsidR="006442D6" w:rsidRPr="00BE56CC" w:rsidRDefault="006442D6" w:rsidP="006442D6">
      <w:pPr>
        <w:spacing w:after="0" w:line="240" w:lineRule="auto"/>
        <w:jc w:val="both"/>
        <w:rPr>
          <w:rFonts w:ascii="Calibri" w:eastAsia="Times New Roman" w:hAnsi="Calibri" w:cs="Calibri"/>
          <w:lang w:val="en-US"/>
        </w:rPr>
      </w:pPr>
      <w:r w:rsidRPr="00BE56CC">
        <w:rPr>
          <w:rFonts w:ascii="Calibri" w:eastAsia="Times New Roman" w:hAnsi="Calibri" w:cs="Calibri"/>
          <w:lang w:val="en-US"/>
        </w:rPr>
        <w:t xml:space="preserve">NETs are </w:t>
      </w:r>
      <w:r w:rsidR="00034ECC" w:rsidRPr="00BE56CC">
        <w:rPr>
          <w:rFonts w:ascii="Calibri" w:eastAsia="Times New Roman" w:hAnsi="Calibri" w:cs="Calibri"/>
          <w:lang w:val="en-US"/>
        </w:rPr>
        <w:t>rare;</w:t>
      </w:r>
      <w:r w:rsidRPr="00BE56CC">
        <w:rPr>
          <w:rFonts w:ascii="Calibri" w:eastAsia="Times New Roman" w:hAnsi="Calibri" w:cs="Calibri"/>
          <w:lang w:val="en-US"/>
        </w:rPr>
        <w:t xml:space="preserve"> however, the incidence and prevalence of NETs is steadily increasing as a result of greater awareness and earlier diagnosis.</w:t>
      </w:r>
      <w:r w:rsidR="0041695A">
        <w:rPr>
          <w:rFonts w:ascii="Calibri" w:eastAsia="Times New Roman" w:hAnsi="Calibri" w:cs="Calibri"/>
          <w:noProof/>
          <w:vertAlign w:val="superscript"/>
          <w:lang w:val="en-US"/>
        </w:rPr>
        <w:t>1</w:t>
      </w:r>
      <w:r w:rsidR="00754B36">
        <w:rPr>
          <w:rFonts w:ascii="Calibri" w:eastAsia="Times New Roman" w:hAnsi="Calibri" w:cs="Calibri"/>
          <w:noProof/>
          <w:vertAlign w:val="superscript"/>
          <w:lang w:val="en-US"/>
        </w:rPr>
        <w:t>,</w:t>
      </w:r>
      <w:r w:rsidR="0041695A">
        <w:rPr>
          <w:rFonts w:ascii="Calibri" w:eastAsia="Times New Roman" w:hAnsi="Calibri" w:cs="Calibri"/>
          <w:noProof/>
          <w:vertAlign w:val="superscript"/>
          <w:lang w:val="en-US"/>
        </w:rPr>
        <w:t>3</w:t>
      </w:r>
      <w:r w:rsidRPr="00BE56CC">
        <w:rPr>
          <w:rFonts w:ascii="Calibri" w:eastAsia="Times New Roman" w:hAnsi="Calibri" w:cs="Calibri"/>
          <w:lang w:val="en-US"/>
        </w:rPr>
        <w:t xml:space="preserve"> </w:t>
      </w:r>
    </w:p>
    <w:p w14:paraId="2AA87AEF" w14:textId="03DDC208" w:rsidR="006442D6" w:rsidRPr="00BE56CC" w:rsidRDefault="006442D6" w:rsidP="006442D6">
      <w:pPr>
        <w:pStyle w:val="ListParagraph"/>
        <w:numPr>
          <w:ilvl w:val="0"/>
          <w:numId w:val="42"/>
        </w:numPr>
        <w:spacing w:after="0" w:line="240" w:lineRule="auto"/>
        <w:jc w:val="both"/>
        <w:rPr>
          <w:rFonts w:ascii="Calibri" w:eastAsia="Times New Roman" w:hAnsi="Calibri" w:cs="Calibri"/>
          <w:lang w:val="en-US"/>
        </w:rPr>
      </w:pPr>
      <w:r w:rsidRPr="00BE56CC">
        <w:rPr>
          <w:rFonts w:ascii="Calibri" w:eastAsia="Times New Roman" w:hAnsi="Calibri" w:cs="Calibri"/>
          <w:lang w:val="en-US"/>
        </w:rPr>
        <w:t>Around 4,000 people in the UK are diagnosed with NETs each year.</w:t>
      </w:r>
      <w:r w:rsidR="0041695A">
        <w:rPr>
          <w:rFonts w:ascii="Calibri" w:eastAsia="Times New Roman" w:hAnsi="Calibri" w:cs="Calibri"/>
          <w:noProof/>
          <w:vertAlign w:val="superscript"/>
          <w:lang w:val="en-US"/>
        </w:rPr>
        <w:t>1</w:t>
      </w:r>
      <w:r w:rsidR="00095425">
        <w:rPr>
          <w:rFonts w:ascii="Calibri" w:eastAsia="Times New Roman" w:hAnsi="Calibri" w:cs="Calibri"/>
          <w:noProof/>
          <w:vertAlign w:val="superscript"/>
          <w:lang w:val="en-US"/>
        </w:rPr>
        <w:t>,2</w:t>
      </w:r>
      <w:r w:rsidRPr="00BE56CC">
        <w:rPr>
          <w:rFonts w:ascii="Calibri" w:eastAsia="Times New Roman" w:hAnsi="Calibri" w:cs="Calibri"/>
          <w:lang w:val="en-US"/>
        </w:rPr>
        <w:t xml:space="preserve"> </w:t>
      </w:r>
    </w:p>
    <w:p w14:paraId="1C80E909" w14:textId="3A44E974" w:rsidR="006442D6" w:rsidRPr="00BE56CC" w:rsidRDefault="006442D6" w:rsidP="006442D6">
      <w:pPr>
        <w:pStyle w:val="ListParagraph"/>
        <w:numPr>
          <w:ilvl w:val="0"/>
          <w:numId w:val="42"/>
        </w:numPr>
        <w:spacing w:after="0" w:line="240" w:lineRule="auto"/>
        <w:jc w:val="both"/>
        <w:rPr>
          <w:rFonts w:ascii="Calibri" w:eastAsia="Times New Roman" w:hAnsi="Calibri" w:cs="Calibri"/>
          <w:lang w:val="en-US"/>
        </w:rPr>
      </w:pPr>
      <w:r w:rsidRPr="00BE56CC">
        <w:rPr>
          <w:rFonts w:ascii="Calibri" w:eastAsia="Times New Roman" w:hAnsi="Calibri" w:cs="Calibri"/>
          <w:lang w:val="en-US"/>
        </w:rPr>
        <w:t>In 2015 the incidence rate for NETs was estimated to be 8.84 per 100,000 (females: 9.30 per 100,000; males: 8.37 per 100,000) rising from 3.9 in 2001.</w:t>
      </w:r>
      <w:r w:rsidR="00FB1FB2" w:rsidRPr="00FB1FB2">
        <w:rPr>
          <w:rFonts w:ascii="Calibri" w:eastAsia="Times New Roman" w:hAnsi="Calibri" w:cs="Calibri"/>
          <w:vertAlign w:val="superscript"/>
          <w:lang w:val="en-US"/>
        </w:rPr>
        <w:t>8</w:t>
      </w:r>
      <w:r w:rsidRPr="00BE56CC">
        <w:rPr>
          <w:rFonts w:ascii="Calibri" w:eastAsia="Times New Roman" w:hAnsi="Calibri" w:cs="Calibri"/>
          <w:lang w:val="en-US"/>
        </w:rPr>
        <w:t xml:space="preserve"> </w:t>
      </w:r>
    </w:p>
    <w:p w14:paraId="1878B951" w14:textId="5FAC27EA" w:rsidR="006442D6" w:rsidRPr="00BE56CC" w:rsidRDefault="006442D6" w:rsidP="006442D6">
      <w:pPr>
        <w:pStyle w:val="ListParagraph"/>
        <w:numPr>
          <w:ilvl w:val="0"/>
          <w:numId w:val="42"/>
        </w:numPr>
        <w:spacing w:after="0" w:line="240" w:lineRule="auto"/>
        <w:jc w:val="both"/>
        <w:rPr>
          <w:rFonts w:ascii="Calibri" w:eastAsia="Times New Roman" w:hAnsi="Calibri" w:cs="Calibri"/>
          <w:lang w:val="en-US"/>
        </w:rPr>
      </w:pPr>
      <w:r w:rsidRPr="00BE56CC">
        <w:rPr>
          <w:rFonts w:ascii="Calibri" w:eastAsia="Times New Roman" w:hAnsi="Calibri" w:cs="Calibri"/>
          <w:lang w:val="en-US"/>
        </w:rPr>
        <w:t>The prevalence in 2015 was estimated to be 19,268 (34.9 per 100,000; females: 10,525; males: 8,743).</w:t>
      </w:r>
      <w:r w:rsidR="0041695A">
        <w:rPr>
          <w:rFonts w:ascii="Calibri" w:eastAsia="Times New Roman" w:hAnsi="Calibri" w:cs="Calibri"/>
          <w:noProof/>
          <w:vertAlign w:val="superscript"/>
          <w:lang w:val="en-US"/>
        </w:rPr>
        <w:t>8</w:t>
      </w:r>
      <w:r w:rsidRPr="00BE56CC">
        <w:rPr>
          <w:rFonts w:ascii="Calibri" w:eastAsia="Times New Roman" w:hAnsi="Calibri" w:cs="Calibri"/>
          <w:lang w:val="en-US"/>
        </w:rPr>
        <w:t xml:space="preserve">  </w:t>
      </w:r>
    </w:p>
    <w:p w14:paraId="0B1515B4" w14:textId="77777777" w:rsidR="002F470C" w:rsidRPr="00BE56CC" w:rsidRDefault="002F470C" w:rsidP="002F470C">
      <w:pPr>
        <w:spacing w:after="0" w:line="240" w:lineRule="auto"/>
        <w:jc w:val="both"/>
        <w:rPr>
          <w:rFonts w:ascii="Calibri" w:eastAsia="Times New Roman" w:hAnsi="Calibri" w:cs="Calibri"/>
          <w:lang w:val="en-US"/>
        </w:rPr>
      </w:pPr>
    </w:p>
    <w:p w14:paraId="0C7DE8FA" w14:textId="7C23F904" w:rsidR="002F470C" w:rsidRPr="00BE56CC" w:rsidRDefault="002F470C" w:rsidP="002F470C">
      <w:pPr>
        <w:spacing w:after="0" w:line="240" w:lineRule="auto"/>
        <w:jc w:val="both"/>
        <w:rPr>
          <w:rFonts w:ascii="Calibri" w:eastAsia="Times New Roman" w:hAnsi="Calibri" w:cs="Calibri"/>
          <w:lang w:val="en-US"/>
        </w:rPr>
      </w:pPr>
      <w:r w:rsidRPr="00BE56CC">
        <w:rPr>
          <w:rFonts w:ascii="Calibri" w:eastAsia="Times New Roman" w:hAnsi="Calibri" w:cs="Calibri"/>
          <w:lang w:val="en-US"/>
        </w:rPr>
        <w:t xml:space="preserve">At </w:t>
      </w:r>
      <w:r w:rsidRPr="00BE56CC">
        <w:rPr>
          <w:rFonts w:ascii="Calibri" w:eastAsia="Times New Roman" w:hAnsi="Calibri" w:cs="Calibri"/>
          <w:i/>
          <w:iCs/>
          <w:color w:val="FF0000"/>
          <w:lang w:val="en-US"/>
        </w:rPr>
        <w:t>[insert Trust name]</w:t>
      </w:r>
      <w:r w:rsidRPr="00BE56CC">
        <w:rPr>
          <w:rFonts w:ascii="Calibri" w:eastAsia="Times New Roman" w:hAnsi="Calibri" w:cs="Calibri"/>
          <w:color w:val="FF0000"/>
          <w:lang w:val="en-US"/>
        </w:rPr>
        <w:t xml:space="preserve"> </w:t>
      </w:r>
      <w:r w:rsidRPr="00BE56CC">
        <w:rPr>
          <w:rFonts w:ascii="Calibri" w:eastAsia="Times New Roman" w:hAnsi="Calibri" w:cs="Calibri"/>
          <w:lang w:val="en-US"/>
        </w:rPr>
        <w:t xml:space="preserve">the number of patients with NETs who are treated is </w:t>
      </w:r>
      <w:r w:rsidRPr="00BE56CC">
        <w:rPr>
          <w:rFonts w:ascii="Calibri" w:eastAsia="Times New Roman" w:hAnsi="Calibri" w:cs="Calibri"/>
          <w:i/>
          <w:iCs/>
          <w:color w:val="FF0000"/>
          <w:lang w:val="en-US"/>
        </w:rPr>
        <w:t>[insert number]</w:t>
      </w:r>
      <w:r w:rsidRPr="00BE56CC">
        <w:rPr>
          <w:rFonts w:ascii="Calibri" w:eastAsia="Times New Roman" w:hAnsi="Calibri" w:cs="Calibri"/>
          <w:color w:val="FF0000"/>
          <w:lang w:val="en-US"/>
        </w:rPr>
        <w:t xml:space="preserve"> </w:t>
      </w:r>
      <w:r w:rsidRPr="00BE56CC">
        <w:rPr>
          <w:rFonts w:ascii="Calibri" w:eastAsia="Times New Roman" w:hAnsi="Calibri" w:cs="Calibri"/>
          <w:lang w:val="en-US"/>
        </w:rPr>
        <w:t>per year.</w:t>
      </w:r>
    </w:p>
    <w:p w14:paraId="5F74DF0E" w14:textId="77777777" w:rsidR="00092FBB" w:rsidRPr="0077071D" w:rsidRDefault="00092FBB" w:rsidP="00092FBB">
      <w:pPr>
        <w:spacing w:after="0" w:line="240" w:lineRule="auto"/>
        <w:rPr>
          <w:rFonts w:ascii="Calibri" w:eastAsia="Times New Roman" w:hAnsi="Calibri" w:cs="Calibri"/>
          <w:color w:val="000000"/>
        </w:rPr>
      </w:pPr>
    </w:p>
    <w:p w14:paraId="6BE8A4FF" w14:textId="6910AE9C" w:rsidR="002F470C" w:rsidRPr="00BE56CC" w:rsidRDefault="002F470C" w:rsidP="002F470C">
      <w:pPr>
        <w:spacing w:after="0" w:line="240" w:lineRule="auto"/>
        <w:jc w:val="both"/>
        <w:rPr>
          <w:rFonts w:ascii="Calibri" w:eastAsia="Times New Roman" w:hAnsi="Calibri" w:cs="Calibri"/>
          <w:lang w:val="en-US"/>
        </w:rPr>
      </w:pPr>
      <w:r w:rsidRPr="00BE56CC">
        <w:rPr>
          <w:rFonts w:ascii="Calibri" w:eastAsia="Times New Roman" w:hAnsi="Calibri" w:cs="Calibri"/>
          <w:lang w:val="en-US"/>
        </w:rPr>
        <w:t>Over 50% of NETs originate from endocrine cells of the gastrointestinal tract and the pancreas; these NETs are referred to as gastroenteropancreatic NETs (GEP-NETs).</w:t>
      </w:r>
      <w:r w:rsidR="0041695A">
        <w:rPr>
          <w:rFonts w:ascii="Calibri" w:eastAsia="Times New Roman" w:hAnsi="Calibri" w:cs="Calibri"/>
          <w:noProof/>
          <w:vertAlign w:val="superscript"/>
          <w:lang w:val="en-US"/>
        </w:rPr>
        <w:t>4</w:t>
      </w:r>
      <w:r w:rsidRPr="003518BA">
        <w:rPr>
          <w:rFonts w:ascii="Calibri" w:eastAsia="Times New Roman" w:hAnsi="Calibri" w:cs="Calibri"/>
          <w:lang w:val="en-US"/>
        </w:rPr>
        <w:t xml:space="preserve"> </w:t>
      </w:r>
      <w:r w:rsidRPr="0077071D">
        <w:rPr>
          <w:rFonts w:ascii="Calibri" w:hAnsi="Calibri" w:cs="Calibri"/>
          <w:noProof/>
          <w:color w:val="000000" w:themeColor="text1"/>
        </w:rPr>
        <w:t>Most often GEP-NETs are asymptomatic which can delay the diagnosis of GEP-NETs for a number of years; they are often discovered as an incidental finding during radiological assessment or surgery.</w:t>
      </w:r>
      <w:r w:rsidR="0041695A" w:rsidRPr="0041695A">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1</w:t>
      </w:r>
      <w:r w:rsidR="0041695A" w:rsidRPr="0041695A">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3</w:t>
      </w:r>
      <w:r w:rsidRPr="0077071D">
        <w:rPr>
          <w:rFonts w:ascii="Calibri" w:hAnsi="Calibri" w:cs="Calibri"/>
          <w:noProof/>
          <w:color w:val="000000" w:themeColor="text1"/>
        </w:rPr>
        <w:t xml:space="preserve"> GEP-NETs are a heterogeneous group of tumours that form in the neuroendocrine cells present in the gastrointestinal tract and the islets of Langerhans of the pancreas.</w:t>
      </w:r>
      <w:r w:rsidR="0041695A" w:rsidRPr="0041695A">
        <w:rPr>
          <w:rFonts w:ascii="Calibri" w:hAnsi="Calibri" w:cs="Calibri"/>
          <w:noProof/>
          <w:color w:val="000000" w:themeColor="text1"/>
          <w:vertAlign w:val="superscript"/>
        </w:rPr>
        <w:t xml:space="preserve"> 1</w:t>
      </w:r>
      <w:r w:rsidR="008F2AC3">
        <w:rPr>
          <w:rFonts w:ascii="Calibri" w:hAnsi="Calibri" w:cs="Calibri"/>
          <w:noProof/>
          <w:color w:val="000000" w:themeColor="text1"/>
          <w:vertAlign w:val="superscript"/>
        </w:rPr>
        <w:t>1</w:t>
      </w:r>
      <w:r w:rsidR="0041695A" w:rsidRPr="0041695A">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3</w:t>
      </w:r>
      <w:r w:rsidRPr="0077071D">
        <w:rPr>
          <w:rFonts w:ascii="Calibri" w:hAnsi="Calibri" w:cs="Calibri"/>
          <w:noProof/>
          <w:color w:val="000000" w:themeColor="text1"/>
        </w:rPr>
        <w:t xml:space="preserve"> GEP-NETs can be classified as either functioning tumours, which cause symptoms due to the release of hormones and peptides, or non-functioning tumours, which have no hormone-related clinical features.</w:t>
      </w:r>
      <w:r w:rsidR="0041695A" w:rsidRPr="0041695A">
        <w:rPr>
          <w:rFonts w:ascii="Calibri" w:hAnsi="Calibri" w:cs="Calibri"/>
          <w:noProof/>
          <w:color w:val="000000" w:themeColor="text1"/>
          <w:vertAlign w:val="superscript"/>
        </w:rPr>
        <w:t>4,</w:t>
      </w:r>
      <w:r w:rsidR="008F2AC3">
        <w:rPr>
          <w:rFonts w:ascii="Calibri" w:hAnsi="Calibri" w:cs="Calibri"/>
          <w:noProof/>
          <w:color w:val="000000" w:themeColor="text1"/>
          <w:vertAlign w:val="superscript"/>
        </w:rPr>
        <w:t>11</w:t>
      </w:r>
      <w:r w:rsidRPr="0077071D">
        <w:rPr>
          <w:rFonts w:ascii="Calibri" w:hAnsi="Calibri" w:cs="Calibri"/>
          <w:noProof/>
          <w:color w:val="000000" w:themeColor="text1"/>
        </w:rPr>
        <w:t xml:space="preserve"> GEP-NETs make up</w:t>
      </w:r>
      <w:r w:rsidRPr="0077071D">
        <w:rPr>
          <w:rFonts w:ascii="Calibri" w:hAnsi="Calibri" w:cs="Calibri"/>
          <w:i/>
          <w:iCs/>
          <w:noProof/>
          <w:color w:val="FF0000"/>
        </w:rPr>
        <w:t xml:space="preserve"> [insert percentage] </w:t>
      </w:r>
      <w:r w:rsidRPr="0077071D">
        <w:rPr>
          <w:rFonts w:ascii="Calibri" w:hAnsi="Calibri" w:cs="Calibri"/>
          <w:noProof/>
          <w:color w:val="000000" w:themeColor="text1"/>
        </w:rPr>
        <w:t>of our NETs caseload.</w:t>
      </w:r>
    </w:p>
    <w:p w14:paraId="18497BDB" w14:textId="3019E165" w:rsidR="002F470C" w:rsidRPr="0077071D" w:rsidRDefault="002F470C" w:rsidP="002F470C">
      <w:pPr>
        <w:spacing w:after="0" w:line="240" w:lineRule="auto"/>
        <w:jc w:val="both"/>
        <w:rPr>
          <w:rFonts w:ascii="Calibri" w:hAnsi="Calibri" w:cs="Calibri"/>
        </w:rPr>
      </w:pPr>
    </w:p>
    <w:p w14:paraId="61CA2B55" w14:textId="2134397D" w:rsidR="002F470C" w:rsidRPr="0077071D" w:rsidRDefault="002F470C">
      <w:pPr>
        <w:rPr>
          <w:rFonts w:ascii="Calibri" w:hAnsi="Calibri" w:cs="Calibri"/>
          <w:b/>
          <w:bCs/>
          <w:noProof/>
          <w:color w:val="000000" w:themeColor="text1"/>
        </w:rPr>
      </w:pPr>
      <w:r w:rsidRPr="0077071D">
        <w:rPr>
          <w:rFonts w:ascii="Calibri" w:hAnsi="Calibri" w:cs="Calibri"/>
          <w:b/>
          <w:bCs/>
          <w:noProof/>
          <w:color w:val="000000" w:themeColor="text1"/>
        </w:rPr>
        <w:t>Current Managemen</w:t>
      </w:r>
      <w:r w:rsidR="00C824F7">
        <w:rPr>
          <w:rFonts w:ascii="Calibri" w:hAnsi="Calibri" w:cs="Calibri"/>
          <w:b/>
          <w:bCs/>
          <w:noProof/>
          <w:color w:val="000000" w:themeColor="text1"/>
        </w:rPr>
        <w:t>t</w:t>
      </w:r>
      <w:r w:rsidRPr="0077071D">
        <w:rPr>
          <w:rFonts w:ascii="Calibri" w:hAnsi="Calibri" w:cs="Calibri"/>
          <w:b/>
          <w:bCs/>
          <w:noProof/>
          <w:color w:val="000000" w:themeColor="text1"/>
        </w:rPr>
        <w:t xml:space="preserve"> Guidelines (</w:t>
      </w:r>
      <w:r w:rsidR="006B43CA" w:rsidRPr="0077071D">
        <w:rPr>
          <w:rFonts w:ascii="Calibri" w:hAnsi="Calibri" w:cs="Calibri"/>
          <w:b/>
          <w:bCs/>
          <w:noProof/>
          <w:color w:val="000000" w:themeColor="text1"/>
        </w:rPr>
        <w:t>n</w:t>
      </w:r>
      <w:r w:rsidRPr="0077071D">
        <w:rPr>
          <w:rFonts w:ascii="Calibri" w:hAnsi="Calibri" w:cs="Calibri"/>
          <w:b/>
          <w:bCs/>
          <w:noProof/>
          <w:color w:val="000000" w:themeColor="text1"/>
        </w:rPr>
        <w:t>ational and local)</w:t>
      </w:r>
    </w:p>
    <w:p w14:paraId="23ED3D5D" w14:textId="795FE855" w:rsidR="002F470C" w:rsidRPr="0077071D" w:rsidRDefault="002F470C" w:rsidP="002F470C">
      <w:pPr>
        <w:spacing w:after="0" w:line="240" w:lineRule="auto"/>
        <w:jc w:val="both"/>
        <w:rPr>
          <w:rFonts w:ascii="Calibri" w:hAnsi="Calibri" w:cs="Calibri"/>
          <w:noProof/>
          <w:color w:val="000000" w:themeColor="text1"/>
        </w:rPr>
      </w:pPr>
      <w:r w:rsidRPr="0077071D">
        <w:rPr>
          <w:rFonts w:ascii="Calibri" w:hAnsi="Calibri" w:cs="Calibri"/>
          <w:noProof/>
          <w:color w:val="000000" w:themeColor="text1"/>
        </w:rPr>
        <w:t>The aim of treatment should be curative, however, the treatment of NETs is challenging due to their marked heterogeneity.</w:t>
      </w:r>
      <w:r w:rsidR="0041695A" w:rsidRPr="0041695A">
        <w:rPr>
          <w:rFonts w:ascii="Calibri" w:hAnsi="Calibri" w:cs="Calibri"/>
          <w:noProof/>
          <w:color w:val="000000" w:themeColor="text1"/>
          <w:vertAlign w:val="superscript"/>
        </w:rPr>
        <w:t xml:space="preserve"> 4,</w:t>
      </w:r>
      <w:r w:rsidR="0041695A">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1</w:t>
      </w:r>
      <w:r w:rsidRPr="0077071D">
        <w:rPr>
          <w:rFonts w:ascii="Calibri" w:hAnsi="Calibri" w:cs="Calibri"/>
          <w:noProof/>
          <w:color w:val="000000" w:themeColor="text1"/>
        </w:rPr>
        <w:t xml:space="preserve"> To maximise patient prognosis and survival, a multidisciplinary approach is required when treating NETs.</w:t>
      </w:r>
      <w:r w:rsidR="00197C3F">
        <w:rPr>
          <w:rFonts w:ascii="Calibri" w:hAnsi="Calibri" w:cs="Calibri"/>
          <w:noProof/>
          <w:color w:val="000000" w:themeColor="text1"/>
          <w:vertAlign w:val="superscript"/>
        </w:rPr>
        <w:t>4</w:t>
      </w:r>
      <w:r w:rsidR="00B303EC">
        <w:rPr>
          <w:rFonts w:ascii="Calibri" w:hAnsi="Calibri" w:cs="Calibri"/>
          <w:noProof/>
          <w:color w:val="000000" w:themeColor="text1"/>
          <w:vertAlign w:val="superscript"/>
        </w:rPr>
        <w:t>,7</w:t>
      </w:r>
      <w:r w:rsidRPr="0077071D">
        <w:rPr>
          <w:rFonts w:ascii="Calibri" w:hAnsi="Calibri" w:cs="Calibri"/>
          <w:noProof/>
          <w:color w:val="000000" w:themeColor="text1"/>
        </w:rPr>
        <w:t xml:space="preserve"> When planning a patient’s treatment, the size of the tumour, metastases, histological grade and its functional profile should be assessed.</w:t>
      </w:r>
      <w:r w:rsidRPr="0077071D">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1</w:t>
      </w:r>
    </w:p>
    <w:p w14:paraId="5F57D853" w14:textId="77777777" w:rsidR="002F470C" w:rsidRPr="0077071D" w:rsidRDefault="002F470C" w:rsidP="002F470C">
      <w:pPr>
        <w:spacing w:after="0" w:line="240" w:lineRule="auto"/>
        <w:jc w:val="both"/>
        <w:rPr>
          <w:rFonts w:ascii="Calibri" w:hAnsi="Calibri" w:cs="Calibri"/>
          <w:noProof/>
          <w:color w:val="000000" w:themeColor="text1"/>
        </w:rPr>
      </w:pPr>
    </w:p>
    <w:p w14:paraId="4812C331" w14:textId="0FC5376A" w:rsidR="002F470C" w:rsidRPr="0077071D" w:rsidRDefault="002F470C" w:rsidP="002F470C">
      <w:pPr>
        <w:spacing w:after="0" w:line="240" w:lineRule="auto"/>
        <w:jc w:val="both"/>
        <w:rPr>
          <w:rFonts w:ascii="Calibri" w:hAnsi="Calibri" w:cs="Calibri"/>
          <w:noProof/>
          <w:color w:val="000000" w:themeColor="text1"/>
        </w:rPr>
      </w:pPr>
      <w:r w:rsidRPr="0077071D">
        <w:rPr>
          <w:rFonts w:ascii="Calibri" w:hAnsi="Calibri" w:cs="Calibri"/>
          <w:noProof/>
          <w:color w:val="000000" w:themeColor="text1"/>
        </w:rPr>
        <w:t>Surgery is the only curative treatment for NETs and is used as the first-line treatment of localised NETs. However, because most NETs are diagnosed at an advanced or metastatic disease stage, other treatment options are required.</w:t>
      </w:r>
      <w:r w:rsidR="00985968" w:rsidRPr="00985968">
        <w:rPr>
          <w:rFonts w:ascii="Calibri" w:hAnsi="Calibri" w:cs="Calibri"/>
          <w:noProof/>
          <w:color w:val="000000" w:themeColor="text1"/>
          <w:vertAlign w:val="superscript"/>
        </w:rPr>
        <w:t>4</w:t>
      </w:r>
      <w:r w:rsidRPr="0077071D">
        <w:rPr>
          <w:rFonts w:ascii="Calibri" w:hAnsi="Calibri" w:cs="Calibri"/>
          <w:noProof/>
          <w:color w:val="000000" w:themeColor="text1"/>
        </w:rPr>
        <w:t xml:space="preserve"> Somatostatin analogues are the first-line systemic treatment of NETs to inhibit tumour growth</w:t>
      </w:r>
      <w:r w:rsidRPr="0077071D">
        <w:rPr>
          <w:rFonts w:ascii="Calibri" w:hAnsi="Calibri" w:cs="Calibri"/>
        </w:rPr>
        <w:t>.</w:t>
      </w:r>
      <w:r w:rsidR="00985968">
        <w:rPr>
          <w:rFonts w:ascii="Calibri" w:hAnsi="Calibri" w:cs="Calibri"/>
          <w:vertAlign w:val="superscript"/>
        </w:rPr>
        <w:t>5</w:t>
      </w:r>
      <w:r w:rsidRPr="0077071D">
        <w:rPr>
          <w:rFonts w:ascii="Calibri" w:hAnsi="Calibri" w:cs="Calibri"/>
        </w:rPr>
        <w:t xml:space="preserve"> However, i</w:t>
      </w:r>
      <w:r w:rsidRPr="00BE56CC">
        <w:rPr>
          <w:rFonts w:ascii="Calibri" w:eastAsia="Times New Roman" w:hAnsi="Calibri" w:cs="Calibri"/>
        </w:rPr>
        <w:t>f there is evidence of disease advancement on somatostatin analogue therapy</w:t>
      </w:r>
      <w:r w:rsidR="0077071D">
        <w:rPr>
          <w:rFonts w:ascii="Calibri" w:eastAsia="Times New Roman" w:hAnsi="Calibri" w:cs="Calibri"/>
        </w:rPr>
        <w:t>,</w:t>
      </w:r>
      <w:r w:rsidRPr="0077071D">
        <w:rPr>
          <w:rFonts w:ascii="Calibri" w:hAnsi="Calibri" w:cs="Calibri"/>
          <w:noProof/>
          <w:color w:val="000000" w:themeColor="text1"/>
        </w:rPr>
        <w:t xml:space="preserve"> molecularly targeted radiation therapy</w:t>
      </w:r>
      <w:r w:rsidR="0077071D">
        <w:rPr>
          <w:rFonts w:ascii="Calibri" w:hAnsi="Calibri" w:cs="Calibri"/>
          <w:noProof/>
          <w:color w:val="000000" w:themeColor="text1"/>
        </w:rPr>
        <w:t xml:space="preserve"> is recommended</w:t>
      </w:r>
      <w:r w:rsidRPr="0077071D">
        <w:rPr>
          <w:rFonts w:ascii="Calibri" w:hAnsi="Calibri" w:cs="Calibri"/>
          <w:noProof/>
          <w:color w:val="000000" w:themeColor="text1"/>
        </w:rPr>
        <w:t>, such as peptide receptor radionuclide therapy (PRRT).</w:t>
      </w:r>
      <w:r w:rsidR="00985968">
        <w:rPr>
          <w:rFonts w:ascii="Calibri" w:hAnsi="Calibri" w:cs="Calibri"/>
          <w:noProof/>
          <w:color w:val="000000" w:themeColor="text1"/>
          <w:vertAlign w:val="superscript"/>
        </w:rPr>
        <w:t>6</w:t>
      </w:r>
      <w:r w:rsidRPr="0077071D">
        <w:rPr>
          <w:rFonts w:ascii="Calibri" w:hAnsi="Calibri" w:cs="Calibri"/>
          <w:noProof/>
          <w:color w:val="000000" w:themeColor="text1"/>
        </w:rPr>
        <w:t xml:space="preserve"> PRRT involves systemic administration of a radiolabelled peptide that targets specific receptors, such as somatostatin receptors, that are overexpressed in tumours.</w:t>
      </w:r>
      <w:r w:rsidRPr="0077071D">
        <w:rPr>
          <w:rFonts w:ascii="Calibri" w:hAnsi="Calibri" w:cs="Calibri"/>
          <w:noProof/>
          <w:color w:val="000000" w:themeColor="text1"/>
          <w:vertAlign w:val="superscript"/>
        </w:rPr>
        <w:t>1</w:t>
      </w:r>
      <w:r w:rsidR="008F2AC3">
        <w:rPr>
          <w:rFonts w:ascii="Calibri" w:hAnsi="Calibri" w:cs="Calibri"/>
          <w:noProof/>
          <w:color w:val="000000" w:themeColor="text1"/>
          <w:vertAlign w:val="superscript"/>
        </w:rPr>
        <w:t>4</w:t>
      </w:r>
    </w:p>
    <w:p w14:paraId="12D6FCE1" w14:textId="77777777" w:rsidR="002F470C" w:rsidRPr="0077071D" w:rsidRDefault="002F470C" w:rsidP="002F470C">
      <w:pPr>
        <w:spacing w:after="0" w:line="240" w:lineRule="auto"/>
        <w:jc w:val="both"/>
        <w:rPr>
          <w:rFonts w:ascii="Calibri" w:hAnsi="Calibri" w:cs="Calibri"/>
          <w:noProof/>
          <w:color w:val="000000" w:themeColor="text1"/>
        </w:rPr>
      </w:pPr>
    </w:p>
    <w:p w14:paraId="5CB0018D" w14:textId="7866936A" w:rsidR="002F470C" w:rsidRPr="00BE56CC" w:rsidRDefault="002F470C" w:rsidP="002F470C">
      <w:pPr>
        <w:spacing w:after="0" w:line="240" w:lineRule="auto"/>
        <w:jc w:val="both"/>
        <w:rPr>
          <w:rFonts w:ascii="Calibri" w:eastAsia="Times New Roman" w:hAnsi="Calibri" w:cs="Calibri"/>
        </w:rPr>
      </w:pPr>
      <w:r w:rsidRPr="0077071D">
        <w:rPr>
          <w:rFonts w:ascii="Calibri" w:hAnsi="Calibri" w:cs="Calibri"/>
          <w:noProof/>
          <w:color w:val="000000" w:themeColor="text1"/>
        </w:rPr>
        <w:t xml:space="preserve">The National Institute for Health and Care Excellence (NICE) have recommended the use of </w:t>
      </w:r>
      <w:r w:rsidR="00961B5C">
        <w:rPr>
          <w:rFonts w:ascii="Calibri" w:eastAsia="Times New Roman" w:hAnsi="Calibri" w:cs="Calibri"/>
          <w:lang w:val="en-US"/>
        </w:rPr>
        <w:t>Lutathera (</w:t>
      </w:r>
      <w:r w:rsidRPr="00BE56CC">
        <w:rPr>
          <w:rFonts w:ascii="Calibri" w:eastAsia="Times New Roman" w:hAnsi="Calibri" w:cs="Calibri"/>
          <w:lang w:val="en-US"/>
        </w:rPr>
        <w:t>oxodotreotide</w:t>
      </w:r>
      <w:r w:rsidR="00961B5C">
        <w:rPr>
          <w:rFonts w:ascii="Calibri" w:eastAsia="Times New Roman" w:hAnsi="Calibri" w:cs="Calibri"/>
          <w:lang w:val="en-US"/>
        </w:rPr>
        <w:t>)</w:t>
      </w:r>
      <w:r w:rsidRPr="00BE56CC">
        <w:rPr>
          <w:rFonts w:ascii="Calibri" w:eastAsia="Times New Roman" w:hAnsi="Calibri" w:cs="Calibri"/>
          <w:lang w:val="en-US"/>
        </w:rPr>
        <w:t xml:space="preserve"> as a treatment option for </w:t>
      </w:r>
      <w:r w:rsidRPr="003518BA">
        <w:rPr>
          <w:rFonts w:ascii="Calibri" w:eastAsia="Times New Roman" w:hAnsi="Calibri" w:cs="Calibri"/>
          <w:lang w:val="en-US"/>
        </w:rPr>
        <w:t>adult patients with unresectable or metastatic, progressive,</w:t>
      </w:r>
      <w:r w:rsidRPr="00666B58">
        <w:rPr>
          <w:rFonts w:ascii="Calibri" w:eastAsia="Times New Roman" w:hAnsi="Calibri" w:cs="Calibri"/>
          <w:lang w:val="en-US"/>
        </w:rPr>
        <w:t xml:space="preserve"> well-differentiated (grade 1 or grade 2), somatostatin receptor-positive GEP-NETs.</w:t>
      </w:r>
      <w:r w:rsidR="00985968">
        <w:rPr>
          <w:rFonts w:ascii="Calibri" w:eastAsia="Times New Roman" w:hAnsi="Calibri" w:cs="Calibri"/>
          <w:noProof/>
          <w:vertAlign w:val="superscript"/>
          <w:lang w:val="en-US"/>
        </w:rPr>
        <w:t>1</w:t>
      </w:r>
      <w:r w:rsidR="008F2AC3">
        <w:rPr>
          <w:rFonts w:ascii="Calibri" w:eastAsia="Times New Roman" w:hAnsi="Calibri" w:cs="Calibri"/>
          <w:noProof/>
          <w:vertAlign w:val="superscript"/>
          <w:lang w:val="en-US"/>
        </w:rPr>
        <w:t>5</w:t>
      </w:r>
      <w:r w:rsidRPr="00666B58">
        <w:rPr>
          <w:rFonts w:ascii="Calibri" w:eastAsia="Times New Roman" w:hAnsi="Calibri" w:cs="Calibri"/>
          <w:lang w:val="en-US"/>
        </w:rPr>
        <w:t xml:space="preserve"> The clinical trial evidence that was submitted to NICE showed that </w:t>
      </w:r>
      <w:r w:rsidR="00E609D3">
        <w:rPr>
          <w:rFonts w:ascii="Calibri" w:eastAsia="Times New Roman" w:hAnsi="Calibri" w:cs="Calibri"/>
          <w:lang w:val="en-US"/>
        </w:rPr>
        <w:t>Lutathera</w:t>
      </w:r>
      <w:r w:rsidRPr="00666B58">
        <w:rPr>
          <w:rFonts w:ascii="Calibri" w:eastAsia="Times New Roman" w:hAnsi="Calibri" w:cs="Calibri"/>
          <w:lang w:val="en-US"/>
        </w:rPr>
        <w:t xml:space="preserve"> was an effective treatment option for treating somatostatin receptor-positive gastrointestinal and pancreatic NETs, in addition to having tolerable side effects, which </w:t>
      </w:r>
      <w:r w:rsidRPr="00666B58">
        <w:rPr>
          <w:rFonts w:ascii="Calibri" w:eastAsia="Times New Roman" w:hAnsi="Calibri" w:cs="Calibri"/>
          <w:lang w:val="en-US"/>
        </w:rPr>
        <w:lastRenderedPageBreak/>
        <w:t>allowed patients to live a relatively no</w:t>
      </w:r>
      <w:r w:rsidRPr="00945F28">
        <w:rPr>
          <w:rFonts w:ascii="Calibri" w:eastAsia="Times New Roman" w:hAnsi="Calibri" w:cs="Calibri"/>
          <w:lang w:val="en-US"/>
        </w:rPr>
        <w:t>rmal life.</w:t>
      </w:r>
      <w:r w:rsidR="00985968">
        <w:rPr>
          <w:rFonts w:ascii="Calibri" w:eastAsia="Times New Roman" w:hAnsi="Calibri" w:cs="Calibri"/>
          <w:noProof/>
          <w:vertAlign w:val="superscript"/>
          <w:lang w:val="en-US"/>
        </w:rPr>
        <w:t>1</w:t>
      </w:r>
      <w:r w:rsidR="008F2AC3">
        <w:rPr>
          <w:rFonts w:ascii="Calibri" w:eastAsia="Times New Roman" w:hAnsi="Calibri" w:cs="Calibri"/>
          <w:noProof/>
          <w:vertAlign w:val="superscript"/>
          <w:lang w:val="en-US"/>
        </w:rPr>
        <w:t>5</w:t>
      </w:r>
      <w:r w:rsidRPr="00945F28">
        <w:rPr>
          <w:rFonts w:ascii="Calibri" w:eastAsia="Times New Roman" w:hAnsi="Calibri" w:cs="Calibri"/>
          <w:lang w:val="en-US"/>
        </w:rPr>
        <w:t xml:space="preserve"> NHS England routinely commissions </w:t>
      </w:r>
      <w:r w:rsidR="00E609D3">
        <w:rPr>
          <w:rFonts w:ascii="Calibri" w:eastAsia="Times New Roman" w:hAnsi="Calibri" w:cs="Calibri"/>
          <w:lang w:val="en-US"/>
        </w:rPr>
        <w:t>Lutathera</w:t>
      </w:r>
      <w:r w:rsidRPr="00945F28">
        <w:rPr>
          <w:rFonts w:ascii="Calibri" w:eastAsia="Times New Roman" w:hAnsi="Calibri" w:cs="Calibri"/>
          <w:lang w:val="en-US"/>
        </w:rPr>
        <w:t>, in line with the criteria for Blueteq approval, as of 27</w:t>
      </w:r>
      <w:r w:rsidRPr="002876C6">
        <w:rPr>
          <w:rFonts w:ascii="Calibri" w:eastAsia="Times New Roman" w:hAnsi="Calibri" w:cs="Calibri"/>
          <w:vertAlign w:val="superscript"/>
          <w:lang w:val="en-US"/>
        </w:rPr>
        <w:t>th</w:t>
      </w:r>
      <w:r w:rsidRPr="002876C6">
        <w:rPr>
          <w:rFonts w:ascii="Calibri" w:eastAsia="Times New Roman" w:hAnsi="Calibri" w:cs="Calibri"/>
          <w:lang w:val="en-US"/>
        </w:rPr>
        <w:t xml:space="preserve"> November 2018.</w:t>
      </w:r>
      <w:r w:rsidRPr="002876C6">
        <w:rPr>
          <w:rFonts w:ascii="Calibri" w:eastAsia="Times New Roman" w:hAnsi="Calibri" w:cs="Calibri"/>
          <w:noProof/>
          <w:vertAlign w:val="superscript"/>
          <w:lang w:val="en-US"/>
        </w:rPr>
        <w:t>1</w:t>
      </w:r>
      <w:r w:rsidR="008F2AC3">
        <w:rPr>
          <w:rFonts w:ascii="Calibri" w:eastAsia="Times New Roman" w:hAnsi="Calibri" w:cs="Calibri"/>
          <w:noProof/>
          <w:vertAlign w:val="superscript"/>
          <w:lang w:val="en-US"/>
        </w:rPr>
        <w:t>6</w:t>
      </w:r>
      <w:r w:rsidRPr="000B5031">
        <w:rPr>
          <w:rFonts w:ascii="Calibri" w:eastAsia="Times New Roman" w:hAnsi="Calibri" w:cs="Calibri"/>
          <w:lang w:val="en-US"/>
        </w:rPr>
        <w:t xml:space="preserve"> </w:t>
      </w:r>
      <w:r w:rsidRPr="000B5031">
        <w:rPr>
          <w:rFonts w:ascii="Calibri" w:eastAsia="Times New Roman" w:hAnsi="Calibri" w:cs="Calibri"/>
        </w:rPr>
        <w:t>In the UK there are currently 21 centres</w:t>
      </w:r>
      <w:r w:rsidR="007A3B69">
        <w:rPr>
          <w:rFonts w:ascii="Calibri" w:eastAsia="Times New Roman" w:hAnsi="Calibri" w:cs="Calibri"/>
        </w:rPr>
        <w:t xml:space="preserve"> (as of July 2020)</w:t>
      </w:r>
      <w:r w:rsidRPr="000B5031">
        <w:rPr>
          <w:rFonts w:ascii="Calibri" w:eastAsia="Times New Roman" w:hAnsi="Calibri" w:cs="Calibri"/>
        </w:rPr>
        <w:t xml:space="preserve"> </w:t>
      </w:r>
      <w:r w:rsidRPr="00223C50">
        <w:rPr>
          <w:rFonts w:ascii="Calibri" w:eastAsia="Times New Roman" w:hAnsi="Calibri" w:cs="Calibri"/>
        </w:rPr>
        <w:t xml:space="preserve">that use </w:t>
      </w:r>
      <w:r w:rsidR="00E609D3">
        <w:rPr>
          <w:rFonts w:ascii="Calibri" w:eastAsia="Times New Roman" w:hAnsi="Calibri" w:cs="Calibri"/>
        </w:rPr>
        <w:t xml:space="preserve">Lutathera </w:t>
      </w:r>
      <w:r w:rsidRPr="00BE56CC">
        <w:rPr>
          <w:rFonts w:ascii="Calibri" w:eastAsia="Times New Roman" w:hAnsi="Calibri" w:cs="Calibri"/>
        </w:rPr>
        <w:t>for NETs patients as part of their PRRT service.</w:t>
      </w:r>
    </w:p>
    <w:p w14:paraId="282B00E3" w14:textId="17D8588F" w:rsidR="007E3307" w:rsidRPr="0077071D" w:rsidRDefault="007E3307">
      <w:pPr>
        <w:rPr>
          <w:rFonts w:ascii="Calibri" w:eastAsia="Times New Roman" w:hAnsi="Calibri" w:cs="Calibri"/>
          <w:b/>
          <w:bCs/>
          <w:color w:val="000000"/>
        </w:rPr>
      </w:pPr>
      <w:r w:rsidRPr="0077071D">
        <w:rPr>
          <w:rFonts w:ascii="Calibri" w:eastAsia="Times New Roman" w:hAnsi="Calibri" w:cs="Calibri"/>
          <w:b/>
          <w:bCs/>
          <w:color w:val="000000"/>
        </w:rPr>
        <w:br w:type="page"/>
      </w:r>
    </w:p>
    <w:p w14:paraId="791FF30E" w14:textId="4BEC31F5" w:rsidR="007E3307" w:rsidRPr="0077071D" w:rsidRDefault="007E3307" w:rsidP="007E3307">
      <w:pPr>
        <w:rPr>
          <w:rFonts w:ascii="Calibri" w:hAnsi="Calibri" w:cs="Calibri"/>
          <w:i/>
          <w:iCs/>
        </w:rPr>
      </w:pPr>
      <w:r w:rsidRPr="0077071D">
        <w:rPr>
          <w:rFonts w:ascii="Calibri" w:hAnsi="Calibri" w:cs="Calibri"/>
          <w:i/>
          <w:iCs/>
        </w:rPr>
        <w:lastRenderedPageBreak/>
        <w:t>APPENDIX II</w:t>
      </w:r>
      <w:r w:rsidR="00071451" w:rsidRPr="0077071D">
        <w:rPr>
          <w:rFonts w:ascii="Calibri" w:hAnsi="Calibri" w:cs="Calibri"/>
          <w:i/>
          <w:iCs/>
        </w:rPr>
        <w:t xml:space="preserve">: NETs </w:t>
      </w:r>
      <w:r w:rsidRPr="0077071D">
        <w:rPr>
          <w:rFonts w:ascii="Calibri" w:hAnsi="Calibri" w:cs="Calibri"/>
          <w:i/>
          <w:iCs/>
        </w:rPr>
        <w:t xml:space="preserve">Treatment Pathway </w:t>
      </w:r>
    </w:p>
    <w:p w14:paraId="03229B12" w14:textId="1CA2F2C9" w:rsidR="0024482C" w:rsidRDefault="00071451" w:rsidP="00071451">
      <w:pPr>
        <w:rPr>
          <w:rFonts w:ascii="Calibri" w:hAnsi="Calibri" w:cs="Calibri"/>
          <w:b/>
          <w:bCs/>
        </w:rPr>
      </w:pPr>
      <w:r w:rsidRPr="0077071D">
        <w:rPr>
          <w:rFonts w:ascii="Calibri" w:hAnsi="Calibri" w:cs="Calibri"/>
          <w:b/>
          <w:bCs/>
        </w:rPr>
        <w:t>Molecular Radiotherapy Delivery Team</w:t>
      </w:r>
      <w:r w:rsidR="00AD666E">
        <w:rPr>
          <w:rFonts w:ascii="Calibri" w:hAnsi="Calibri" w:cs="Calibri"/>
          <w:b/>
          <w:bCs/>
        </w:rPr>
        <w:t xml:space="preserve"> </w:t>
      </w:r>
    </w:p>
    <w:p w14:paraId="5E6C08DF" w14:textId="3248C2DE" w:rsidR="00071451" w:rsidRDefault="00AD666E" w:rsidP="00071451">
      <w:pPr>
        <w:rPr>
          <w:rFonts w:ascii="Calibri" w:hAnsi="Calibri" w:cs="Calibri"/>
          <w:b/>
          <w:bCs/>
          <w:color w:val="FF0000"/>
        </w:rPr>
      </w:pPr>
      <w:r w:rsidRPr="00AD666E">
        <w:rPr>
          <w:rFonts w:ascii="Calibri" w:hAnsi="Calibri" w:cs="Calibri"/>
          <w:i/>
          <w:iCs/>
          <w:color w:val="FF0000"/>
        </w:rPr>
        <w:t>Please note th</w:t>
      </w:r>
      <w:r>
        <w:rPr>
          <w:rFonts w:ascii="Calibri" w:hAnsi="Calibri" w:cs="Calibri"/>
          <w:i/>
          <w:iCs/>
          <w:color w:val="FF0000"/>
        </w:rPr>
        <w:t>ese are</w:t>
      </w:r>
      <w:r w:rsidRPr="00AD666E">
        <w:rPr>
          <w:rFonts w:ascii="Calibri" w:hAnsi="Calibri" w:cs="Calibri"/>
          <w:i/>
          <w:iCs/>
          <w:color w:val="FF0000"/>
        </w:rPr>
        <w:t xml:space="preserve"> example</w:t>
      </w:r>
      <w:r>
        <w:rPr>
          <w:rFonts w:ascii="Calibri" w:hAnsi="Calibri" w:cs="Calibri"/>
          <w:i/>
          <w:iCs/>
          <w:color w:val="FF0000"/>
        </w:rPr>
        <w:t>s</w:t>
      </w:r>
      <w:r w:rsidRPr="00AD666E">
        <w:rPr>
          <w:rFonts w:ascii="Calibri" w:hAnsi="Calibri" w:cs="Calibri"/>
          <w:i/>
          <w:iCs/>
          <w:color w:val="FF0000"/>
        </w:rPr>
        <w:t xml:space="preserve"> only. Please amend for your individual service and need</w:t>
      </w:r>
      <w:r w:rsidRPr="00E34438">
        <w:rPr>
          <w:rFonts w:ascii="Calibri" w:hAnsi="Calibri" w:cs="Calibri"/>
          <w:i/>
          <w:iCs/>
          <w:color w:val="FF0000"/>
        </w:rPr>
        <w:t>s</w:t>
      </w:r>
      <w:r w:rsidR="00E34438">
        <w:rPr>
          <w:rFonts w:ascii="Calibri" w:hAnsi="Calibri" w:cs="Calibri"/>
          <w:i/>
          <w:iCs/>
          <w:color w:val="FF0000"/>
        </w:rPr>
        <w:t>. Please note additional information for treatment delivery can be found in the Sm</w:t>
      </w:r>
      <w:r w:rsidR="00C824F7">
        <w:rPr>
          <w:rFonts w:ascii="Calibri" w:hAnsi="Calibri" w:cs="Calibri"/>
          <w:i/>
          <w:iCs/>
          <w:color w:val="FF0000"/>
        </w:rPr>
        <w:t>PC</w:t>
      </w:r>
      <w:r w:rsidR="00E34438">
        <w:rPr>
          <w:rFonts w:ascii="Calibri" w:hAnsi="Calibri" w:cs="Calibri"/>
          <w:i/>
          <w:iCs/>
          <w:color w:val="FF0000"/>
        </w:rPr>
        <w:t>.</w:t>
      </w:r>
      <w:r w:rsidR="00071451" w:rsidRPr="00E34438">
        <w:rPr>
          <w:rFonts w:ascii="Calibri" w:hAnsi="Calibri" w:cs="Calibri"/>
          <w:b/>
          <w:bCs/>
          <w:color w:val="FF0000"/>
        </w:rPr>
        <w:t xml:space="preserve"> </w:t>
      </w:r>
    </w:p>
    <w:p w14:paraId="48C3F8F6"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Lead NET clinician: this person may be an oncologist, endocrinologist, gastroenterologist or nuclear medicine physician. Regardless of their background, they will have sufficient knowledge and training to be able to co-ordinate and direct the patient through their NET car pathway.</w:t>
      </w:r>
    </w:p>
    <w:p w14:paraId="2132D833"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or Clinical Oncologist: this person will advise the patient on their overall oncological treatment and when treatment with chemotherapy, external beam radiotherapy or molecular radiotherapy. For molecular radiotherapy they will be r</w:t>
      </w:r>
      <w:r w:rsidRPr="00E32D24">
        <w:rPr>
          <w:rFonts w:ascii="Calibri" w:eastAsia="Times New Roman" w:hAnsi="Calibri" w:cs="Calibri"/>
        </w:rPr>
        <w:t>esponsible for assessing the patient to determine their suitability for treatment with PRRT/</w:t>
      </w:r>
      <w:r>
        <w:rPr>
          <w:rFonts w:ascii="Calibri" w:eastAsia="Times New Roman" w:hAnsi="Calibri" w:cs="Calibri"/>
        </w:rPr>
        <w:t>Lutathera</w:t>
      </w:r>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369CE668" w14:textId="77777777" w:rsidR="00E657F3" w:rsidRPr="00475BCA"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Pr>
          <w:rFonts w:ascii="Calibri" w:eastAsia="Times New Roman" w:hAnsi="Calibri" w:cs="Calibri"/>
        </w:rPr>
        <w:t xml:space="preserve">: who are responsible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3C40015E" w14:textId="77777777" w:rsidR="00E657F3" w:rsidRPr="00176C66"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 xml:space="preserve">/gastroenterologist: who often makes the initial diagnosis and is responsible for initial somatostatin analogue treatment. They may also be needed to advise timings for scan and treatment for those on </w:t>
      </w:r>
      <w:proofErr w:type="gramStart"/>
      <w:r>
        <w:rPr>
          <w:rFonts w:ascii="Calibri" w:eastAsia="Times New Roman" w:hAnsi="Calibri" w:cs="Calibri"/>
        </w:rPr>
        <w:t>long acting</w:t>
      </w:r>
      <w:proofErr w:type="gramEnd"/>
      <w:r>
        <w:rPr>
          <w:rFonts w:ascii="Calibri" w:eastAsia="Times New Roman" w:hAnsi="Calibri" w:cs="Calibri"/>
        </w:rPr>
        <w:t xml:space="preserve"> somatostatin analogues. Additionally, this doctor may be needed for care of syndromic patients during and in the few days after molecular radiotherapy especially for patients with severe carcinoid syndrome or insulinomas. </w:t>
      </w:r>
    </w:p>
    <w:p w14:paraId="7E8147F7"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radionuclide radiologist: this person will be responsible for the functional imaging of the tumour using somatostatin receptor scintigraphy using either SPECT or PET techniques.</w:t>
      </w:r>
    </w:p>
    <w:p w14:paraId="40B2C03F"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Diagnostic radiologist: this person will normally have special knowledge of liver imaging as the favoured site for metastases, to assess the extent and progression of the NET to determine when molecular radiotherapy is indicated.</w:t>
      </w:r>
    </w:p>
    <w:p w14:paraId="248611EC"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Pathologist: this person establishes the diagnosis of NETs from tissue biopsy and assesses origin and grade of tumour to determine suitability for molecular radiotherapy.</w:t>
      </w:r>
    </w:p>
    <w:p w14:paraId="466A46D4"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treatment, they will also obtain informed consent for treatment.</w:t>
      </w:r>
    </w:p>
    <w:p w14:paraId="762C006A"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Physics Expert (MPE): this person is legally r</w:t>
      </w:r>
      <w:r w:rsidRPr="00E32D24">
        <w:rPr>
          <w:rFonts w:ascii="Calibri" w:eastAsia="Times New Roman" w:hAnsi="Calibri" w:cs="Calibri"/>
        </w:rPr>
        <w:t>esponsible for preparing and d</w:t>
      </w:r>
      <w:r>
        <w:rPr>
          <w:rFonts w:ascii="Calibri" w:eastAsia="Times New Roman" w:hAnsi="Calibri" w:cs="Calibri"/>
        </w:rPr>
        <w:t>osing and the safe administration of</w:t>
      </w:r>
      <w:r w:rsidRPr="00E32D24">
        <w:rPr>
          <w:rFonts w:ascii="Calibri" w:eastAsia="Times New Roman" w:hAnsi="Calibri" w:cs="Calibri"/>
        </w:rPr>
        <w:t xml:space="preserve"> the molecular radiotherapy</w:t>
      </w:r>
      <w:r>
        <w:rPr>
          <w:rFonts w:ascii="Calibri" w:eastAsia="Times New Roman" w:hAnsi="Calibri" w:cs="Calibri"/>
        </w:rPr>
        <w:t xml:space="preserve">, in addition to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1118D4B4" w14:textId="52F3A0C1" w:rsidR="00E657F3" w:rsidRPr="00362280" w:rsidRDefault="00E657F3" w:rsidP="00E657F3">
      <w:pPr>
        <w:pStyle w:val="ListParagraph"/>
        <w:numPr>
          <w:ilvl w:val="0"/>
          <w:numId w:val="22"/>
        </w:numPr>
        <w:spacing w:after="0" w:line="240" w:lineRule="auto"/>
        <w:jc w:val="both"/>
        <w:rPr>
          <w:rFonts w:ascii="Calibri" w:eastAsia="Times New Roman" w:hAnsi="Calibri" w:cs="Calibri"/>
        </w:rPr>
      </w:pPr>
      <w:r>
        <w:rPr>
          <w:rFonts w:ascii="Calibri" w:eastAsia="Times New Roman" w:hAnsi="Calibri" w:cs="Calibri"/>
        </w:rPr>
        <w:t xml:space="preserve">Radiopharmacy: the radiopharmacy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00A4A9FA"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 xml:space="preserve">Radiographer or nuclear medicine technologist: may have a role in administering the treatment and also for any radio-isotopic imaging </w:t>
      </w:r>
      <w:proofErr w:type="gramStart"/>
      <w:r>
        <w:rPr>
          <w:rFonts w:ascii="Calibri" w:eastAsia="Times New Roman" w:hAnsi="Calibri" w:cs="Calibri"/>
        </w:rPr>
        <w:t>either to</w:t>
      </w:r>
      <w:proofErr w:type="gramEnd"/>
      <w:r>
        <w:rPr>
          <w:rFonts w:ascii="Calibri" w:eastAsia="Times New Roman" w:hAnsi="Calibri" w:cs="Calibri"/>
        </w:rPr>
        <w:t xml:space="preserve"> determine if Lutathera should be given but post therapy imaging. </w:t>
      </w:r>
      <w:r w:rsidRPr="00600547">
        <w:rPr>
          <w:rFonts w:ascii="Calibri" w:eastAsia="Times New Roman" w:hAnsi="Calibri" w:cs="Calibri"/>
        </w:rPr>
        <w:t xml:space="preserve"> </w:t>
      </w:r>
    </w:p>
    <w:p w14:paraId="48199238"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would be the first person a patient can contact regarding any issues arising before or after molecular radiotherapy and will coordinate any response. </w:t>
      </w:r>
    </w:p>
    <w:p w14:paraId="4B571DE0" w14:textId="6C33B3C2" w:rsidR="00E609D3" w:rsidRPr="00E657F3" w:rsidRDefault="00E657F3" w:rsidP="00E609D3">
      <w:pPr>
        <w:pStyle w:val="ListParagraph"/>
        <w:numPr>
          <w:ilvl w:val="0"/>
          <w:numId w:val="18"/>
        </w:numPr>
        <w:spacing w:after="0" w:line="240" w:lineRule="auto"/>
        <w:jc w:val="both"/>
        <w:rPr>
          <w:rFonts w:ascii="Calibri" w:eastAsia="Times New Roman" w:hAnsi="Calibri" w:cs="Calibri"/>
        </w:rPr>
      </w:pPr>
      <w:r w:rsidRPr="00FA532C">
        <w:rPr>
          <w:rFonts w:ascii="Calibri" w:eastAsia="Times New Roman" w:hAnsi="Calibri" w:cs="Calibri"/>
        </w:rPr>
        <w:lastRenderedPageBreak/>
        <w:t>Administrative and Clerical</w:t>
      </w:r>
      <w:r>
        <w:rPr>
          <w:rFonts w:ascii="Calibri" w:eastAsia="Times New Roman" w:hAnsi="Calibri" w:cs="Calibri"/>
        </w:rPr>
        <w:t>: responsible for</w:t>
      </w:r>
      <w:r w:rsidRPr="00E32D24">
        <w:rPr>
          <w:rFonts w:ascii="Calibri" w:eastAsia="Times New Roman" w:hAnsi="Calibri" w:cs="Calibri"/>
        </w:rPr>
        <w:t xml:space="preserve"> organis</w:t>
      </w:r>
      <w:r>
        <w:rPr>
          <w:rFonts w:ascii="Calibri" w:eastAsia="Times New Roman" w:hAnsi="Calibri" w:cs="Calibri"/>
        </w:rPr>
        <w:t>ing</w:t>
      </w:r>
      <w:r w:rsidRPr="00E32D24">
        <w:rPr>
          <w:rFonts w:ascii="Calibri" w:eastAsia="Times New Roman" w:hAnsi="Calibri" w:cs="Calibri"/>
        </w:rPr>
        <w:t xml:space="preserve"> patient admission and appointment letter</w:t>
      </w:r>
      <w:r>
        <w:rPr>
          <w:rFonts w:ascii="Calibri" w:eastAsia="Times New Roman" w:hAnsi="Calibri" w:cs="Calibri"/>
        </w:rPr>
        <w:t>s.</w:t>
      </w:r>
      <w:r w:rsidRPr="00362280">
        <w:rPr>
          <w:rFonts w:ascii="Calibri" w:eastAsia="Times New Roman" w:hAnsi="Calibri" w:cs="Calibri"/>
        </w:rPr>
        <w:t xml:space="preserve"> </w:t>
      </w:r>
      <w:r>
        <w:rPr>
          <w:rFonts w:ascii="Calibri" w:eastAsia="Times New Roman" w:hAnsi="Calibri" w:cs="Calibri"/>
        </w:rPr>
        <w:t xml:space="preserve">They have a vital role in ensuring the patient, NET team and molecular radiotherapy dose all arrive at the same place at the same time. Will inform patient or NET care team of any issues which may cancel or delay treatment. </w:t>
      </w:r>
    </w:p>
    <w:p w14:paraId="23FF4795" w14:textId="4B375FE0" w:rsidR="00071451" w:rsidRPr="00666B58" w:rsidRDefault="00071451" w:rsidP="00071451">
      <w:pPr>
        <w:spacing w:after="0" w:line="240" w:lineRule="auto"/>
        <w:ind w:left="360"/>
        <w:jc w:val="both"/>
        <w:rPr>
          <w:rFonts w:ascii="Calibri" w:eastAsia="Times New Roman" w:hAnsi="Calibri" w:cs="Calibri"/>
        </w:rPr>
      </w:pPr>
    </w:p>
    <w:p w14:paraId="38073152" w14:textId="2153CD88" w:rsidR="007E3307" w:rsidRPr="00D10452" w:rsidRDefault="00D10452" w:rsidP="001560D5">
      <w:pPr>
        <w:spacing w:after="0" w:line="240" w:lineRule="auto"/>
        <w:jc w:val="both"/>
        <w:rPr>
          <w:rFonts w:ascii="Calibri" w:eastAsia="Times New Roman" w:hAnsi="Calibri" w:cs="Calibri"/>
        </w:rPr>
      </w:pPr>
      <w:r w:rsidRPr="00D10452">
        <w:rPr>
          <w:rFonts w:ascii="Calibri" w:hAnsi="Calibri" w:cs="Calibri"/>
        </w:rPr>
        <w:t>MDT meeting is required once weekly to discuss treatment options with progression and tumour grade as the primary determinants of treatment choice. If there is evidence of disease progression on somatostatin analogue therapy, patients should be considered for eligibility for Lutathera</w:t>
      </w:r>
      <w:r>
        <w:rPr>
          <w:rFonts w:ascii="Calibri" w:hAnsi="Calibri" w:cs="Calibri"/>
        </w:rPr>
        <w:t>®</w:t>
      </w:r>
      <w:r w:rsidR="00071451" w:rsidRPr="00D10452">
        <w:rPr>
          <w:rFonts w:ascii="Calibri" w:eastAsia="Times New Roman" w:hAnsi="Calibri" w:cs="Calibri"/>
        </w:rPr>
        <w:t xml:space="preserve">. </w:t>
      </w:r>
      <w:r w:rsidR="00071451" w:rsidRPr="00666B58">
        <w:rPr>
          <w:rFonts w:ascii="Calibri" w:eastAsia="Times New Roman" w:hAnsi="Calibri" w:cs="Calibri"/>
        </w:rPr>
        <w:t xml:space="preserve"> </w:t>
      </w:r>
    </w:p>
    <w:p w14:paraId="602F87EB" w14:textId="77777777" w:rsidR="00071451" w:rsidRPr="0077071D" w:rsidRDefault="00071451" w:rsidP="001560D5">
      <w:pPr>
        <w:spacing w:after="0" w:line="240" w:lineRule="auto"/>
        <w:jc w:val="both"/>
        <w:rPr>
          <w:rFonts w:ascii="Calibri" w:eastAsia="Times New Roman" w:hAnsi="Calibri" w:cs="Calibri"/>
          <w:b/>
          <w:bCs/>
          <w:color w:val="000000"/>
        </w:rPr>
      </w:pPr>
    </w:p>
    <w:p w14:paraId="219E0643" w14:textId="533F1864" w:rsidR="00092FBB" w:rsidRPr="0077071D" w:rsidRDefault="00092FBB" w:rsidP="001560D5">
      <w:pPr>
        <w:spacing w:after="0" w:line="240" w:lineRule="auto"/>
        <w:jc w:val="both"/>
        <w:rPr>
          <w:rFonts w:ascii="Calibri" w:eastAsia="Times New Roman" w:hAnsi="Calibri" w:cs="Calibri"/>
          <w:b/>
          <w:bCs/>
          <w:color w:val="000000"/>
        </w:rPr>
      </w:pPr>
      <w:r w:rsidRPr="0077071D">
        <w:rPr>
          <w:rFonts w:ascii="Calibri" w:eastAsia="Times New Roman" w:hAnsi="Calibri" w:cs="Calibri"/>
          <w:b/>
          <w:bCs/>
          <w:color w:val="000000"/>
        </w:rPr>
        <w:t>Access to Ga</w:t>
      </w:r>
      <w:r w:rsidR="000326F1">
        <w:rPr>
          <w:rFonts w:ascii="Calibri" w:eastAsia="Times New Roman" w:hAnsi="Calibri" w:cs="Calibri"/>
          <w:b/>
          <w:bCs/>
          <w:color w:val="000000"/>
        </w:rPr>
        <w:t>-68 DOTATATOC</w:t>
      </w:r>
      <w:r w:rsidR="00F75D6F">
        <w:rPr>
          <w:rFonts w:ascii="Calibri" w:eastAsia="Times New Roman" w:hAnsi="Calibri" w:cs="Calibri"/>
          <w:b/>
          <w:bCs/>
          <w:color w:val="000000"/>
        </w:rPr>
        <w:t xml:space="preserve"> </w:t>
      </w:r>
      <w:r w:rsidRPr="0077071D">
        <w:rPr>
          <w:rFonts w:ascii="Calibri" w:eastAsia="Times New Roman" w:hAnsi="Calibri" w:cs="Calibri"/>
          <w:b/>
          <w:bCs/>
          <w:color w:val="000000"/>
        </w:rPr>
        <w:t xml:space="preserve">PET scanning </w:t>
      </w:r>
    </w:p>
    <w:p w14:paraId="4662FA94" w14:textId="77777777" w:rsidR="00092FBB" w:rsidRPr="00BE56CC" w:rsidRDefault="00092FBB" w:rsidP="001560D5">
      <w:pPr>
        <w:spacing w:after="0" w:line="240" w:lineRule="auto"/>
        <w:jc w:val="both"/>
        <w:rPr>
          <w:rFonts w:ascii="Calibri" w:eastAsia="Times New Roman" w:hAnsi="Calibri" w:cs="Calibri"/>
        </w:rPr>
      </w:pPr>
    </w:p>
    <w:p w14:paraId="5E33C91E" w14:textId="00EDA41A" w:rsidR="00092FBB" w:rsidRPr="00945F28" w:rsidRDefault="00092FBB" w:rsidP="001560D5">
      <w:pPr>
        <w:spacing w:after="0" w:line="240" w:lineRule="auto"/>
        <w:jc w:val="both"/>
        <w:rPr>
          <w:rFonts w:ascii="Calibri" w:eastAsia="Times New Roman" w:hAnsi="Calibri" w:cs="Calibri"/>
        </w:rPr>
      </w:pPr>
      <w:r w:rsidRPr="00666B58">
        <w:rPr>
          <w:rFonts w:ascii="Calibri" w:eastAsia="Times New Roman" w:hAnsi="Calibri" w:cs="Calibri"/>
        </w:rPr>
        <w:t xml:space="preserve">A patient’s eligibility for treatment with lutetium (177Lu) </w:t>
      </w:r>
      <w:r w:rsidR="007A3B69">
        <w:rPr>
          <w:rFonts w:ascii="Calibri" w:eastAsia="Times New Roman" w:hAnsi="Calibri" w:cs="Calibri"/>
        </w:rPr>
        <w:t>can be</w:t>
      </w:r>
      <w:r w:rsidRPr="00666B58">
        <w:rPr>
          <w:rFonts w:ascii="Calibri" w:eastAsia="Times New Roman" w:hAnsi="Calibri" w:cs="Calibri"/>
        </w:rPr>
        <w:t xml:space="preserve"> assessed with gallium PET </w:t>
      </w:r>
      <w:r w:rsidR="007A3B69">
        <w:rPr>
          <w:rFonts w:ascii="Calibri" w:eastAsia="Times New Roman" w:hAnsi="Calibri" w:cs="Calibri"/>
        </w:rPr>
        <w:t xml:space="preserve">or </w:t>
      </w:r>
      <w:r w:rsidR="00954121">
        <w:t>SPECT scans (</w:t>
      </w:r>
      <w:proofErr w:type="spellStart"/>
      <w:r w:rsidR="00954121">
        <w:t>Octreoscan</w:t>
      </w:r>
      <w:proofErr w:type="spellEnd"/>
      <w:r w:rsidR="00954121">
        <w:t xml:space="preserve"> or </w:t>
      </w:r>
      <w:proofErr w:type="spellStart"/>
      <w:r w:rsidR="00954121">
        <w:t>Tektrotyd</w:t>
      </w:r>
      <w:proofErr w:type="spellEnd"/>
      <w:r w:rsidR="00954121">
        <w:t>)</w:t>
      </w:r>
      <w:r w:rsidRPr="00666B58">
        <w:rPr>
          <w:rFonts w:ascii="Calibri" w:eastAsia="Times New Roman" w:hAnsi="Calibri" w:cs="Calibri"/>
        </w:rPr>
        <w:t xml:space="preserve">. This should be carried out at </w:t>
      </w:r>
      <w:r w:rsidRPr="00666B58">
        <w:rPr>
          <w:rFonts w:ascii="Calibri" w:eastAsia="Times New Roman" w:hAnsi="Calibri" w:cs="Calibri"/>
          <w:i/>
          <w:iCs/>
          <w:color w:val="FF0000"/>
        </w:rPr>
        <w:t>[insert centre]</w:t>
      </w:r>
      <w:r w:rsidRPr="00666B58">
        <w:rPr>
          <w:rFonts w:ascii="Calibri" w:eastAsia="Times New Roman" w:hAnsi="Calibri" w:cs="Calibri"/>
        </w:rPr>
        <w:t>, with an estimated cost of £</w:t>
      </w:r>
      <w:r w:rsidRPr="00945F28">
        <w:rPr>
          <w:rFonts w:ascii="Calibri" w:eastAsia="Times New Roman" w:hAnsi="Calibri" w:cs="Calibri"/>
          <w:i/>
          <w:iCs/>
          <w:color w:val="FF0000"/>
        </w:rPr>
        <w:t>[insert cost]</w:t>
      </w:r>
      <w:r w:rsidRPr="00945F28">
        <w:rPr>
          <w:rFonts w:ascii="Calibri" w:eastAsia="Times New Roman" w:hAnsi="Calibri" w:cs="Calibri"/>
          <w:i/>
          <w:iCs/>
        </w:rPr>
        <w:t>.</w:t>
      </w:r>
      <w:r w:rsidRPr="00945F28">
        <w:rPr>
          <w:rFonts w:ascii="Calibri" w:eastAsia="Times New Roman" w:hAnsi="Calibri" w:cs="Calibri"/>
          <w:i/>
          <w:iCs/>
          <w:color w:val="FF0000"/>
        </w:rPr>
        <w:t xml:space="preserve"> </w:t>
      </w:r>
      <w:r w:rsidRPr="00945F28">
        <w:rPr>
          <w:rFonts w:ascii="Calibri" w:eastAsia="Times New Roman" w:hAnsi="Calibri" w:cs="Calibri"/>
        </w:rPr>
        <w:t xml:space="preserve"> </w:t>
      </w:r>
    </w:p>
    <w:p w14:paraId="03B77D70" w14:textId="77777777" w:rsidR="00092FBB" w:rsidRPr="0077071D" w:rsidRDefault="00092FBB" w:rsidP="001560D5">
      <w:pPr>
        <w:pStyle w:val="ListParagraph"/>
        <w:spacing w:after="0" w:line="240" w:lineRule="auto"/>
        <w:ind w:left="1440"/>
        <w:contextualSpacing w:val="0"/>
        <w:jc w:val="both"/>
        <w:rPr>
          <w:rFonts w:ascii="Calibri" w:eastAsia="Times New Roman" w:hAnsi="Calibri" w:cs="Calibri"/>
          <w:color w:val="000000"/>
        </w:rPr>
      </w:pPr>
    </w:p>
    <w:p w14:paraId="55EFCAAF" w14:textId="140AEF01" w:rsidR="00092FBB" w:rsidRPr="0077071D" w:rsidRDefault="00092FBB" w:rsidP="00092FBB">
      <w:pPr>
        <w:spacing w:after="0" w:line="240" w:lineRule="auto"/>
        <w:jc w:val="both"/>
        <w:rPr>
          <w:rFonts w:ascii="Calibri" w:eastAsia="Times New Roman" w:hAnsi="Calibri" w:cs="Calibri"/>
          <w:b/>
          <w:bCs/>
          <w:color w:val="000000"/>
        </w:rPr>
      </w:pPr>
      <w:r w:rsidRPr="0077071D">
        <w:rPr>
          <w:rFonts w:ascii="Calibri" w:eastAsia="Times New Roman" w:hAnsi="Calibri" w:cs="Calibri"/>
          <w:b/>
          <w:bCs/>
          <w:color w:val="000000"/>
        </w:rPr>
        <w:t xml:space="preserve">Treatment Room </w:t>
      </w:r>
    </w:p>
    <w:p w14:paraId="6B3F86F2" w14:textId="3FB15253" w:rsidR="00092FBB" w:rsidRPr="00BE56CC" w:rsidRDefault="00092FBB" w:rsidP="00092FBB">
      <w:pPr>
        <w:spacing w:after="0" w:line="240" w:lineRule="auto"/>
        <w:jc w:val="both"/>
        <w:rPr>
          <w:rFonts w:ascii="Calibri" w:eastAsia="Times New Roman" w:hAnsi="Calibri" w:cs="Calibri"/>
        </w:rPr>
      </w:pPr>
    </w:p>
    <w:p w14:paraId="7F28D6EA" w14:textId="0095B5E5" w:rsidR="00092FBB" w:rsidRPr="0077071D" w:rsidRDefault="00092FBB" w:rsidP="00092FBB">
      <w:pPr>
        <w:spacing w:after="0" w:line="240" w:lineRule="auto"/>
        <w:jc w:val="both"/>
        <w:rPr>
          <w:rFonts w:ascii="Calibri" w:hAnsi="Calibri" w:cs="Calibri"/>
        </w:rPr>
      </w:pPr>
      <w:r w:rsidRPr="0077071D">
        <w:rPr>
          <w:rFonts w:ascii="Calibri" w:hAnsi="Calibri" w:cs="Calibri"/>
        </w:rPr>
        <w:t>All treatment will be delivered according to locally agreed protocols for molecular radiotherapy, in radioactive requirement compliant treatment room(</w:t>
      </w:r>
      <w:r w:rsidRPr="0077071D">
        <w:rPr>
          <w:rFonts w:ascii="Calibri" w:hAnsi="Calibri" w:cs="Calibri"/>
          <w:color w:val="FF0000"/>
        </w:rPr>
        <w:t>s</w:t>
      </w:r>
      <w:r w:rsidRPr="0077071D">
        <w:rPr>
          <w:rFonts w:ascii="Calibri" w:hAnsi="Calibri" w:cs="Calibri"/>
        </w:rPr>
        <w:t>) in</w:t>
      </w:r>
      <w:r w:rsidRPr="0077071D">
        <w:rPr>
          <w:rFonts w:ascii="Calibri" w:hAnsi="Calibri" w:cs="Calibri"/>
          <w:i/>
          <w:iCs/>
          <w:color w:val="FF0000"/>
        </w:rPr>
        <w:t xml:space="preserve"> [insert infusion location]</w:t>
      </w:r>
      <w:r w:rsidR="00AF4A20" w:rsidRPr="0077071D">
        <w:rPr>
          <w:rFonts w:ascii="Calibri" w:hAnsi="Calibri" w:cs="Calibri"/>
        </w:rPr>
        <w:t xml:space="preserve">. The treatment room will be </w:t>
      </w:r>
      <w:r w:rsidRPr="0077071D">
        <w:rPr>
          <w:rFonts w:ascii="Calibri" w:hAnsi="Calibri" w:cs="Calibri"/>
        </w:rPr>
        <w:t xml:space="preserve">within </w:t>
      </w:r>
      <w:r w:rsidR="00AF4A20" w:rsidRPr="0077071D">
        <w:rPr>
          <w:rFonts w:ascii="Calibri" w:hAnsi="Calibri" w:cs="Calibri"/>
        </w:rPr>
        <w:t xml:space="preserve">a </w:t>
      </w:r>
      <w:r w:rsidRPr="0077071D">
        <w:rPr>
          <w:rFonts w:ascii="Calibri" w:hAnsi="Calibri" w:cs="Calibri"/>
        </w:rPr>
        <w:t xml:space="preserve">designated area for therapy handling and administration of radionuclides </w:t>
      </w:r>
      <w:r w:rsidR="00AF4A20" w:rsidRPr="0077071D">
        <w:rPr>
          <w:rFonts w:ascii="Calibri" w:hAnsi="Calibri" w:cs="Calibri"/>
        </w:rPr>
        <w:t xml:space="preserve">with </w:t>
      </w:r>
      <w:r w:rsidRPr="0077071D">
        <w:rPr>
          <w:rFonts w:ascii="Calibri" w:hAnsi="Calibri" w:cs="Calibri"/>
        </w:rPr>
        <w:t>toile</w:t>
      </w:r>
      <w:r w:rsidR="00AF0E88" w:rsidRPr="0077071D">
        <w:rPr>
          <w:rFonts w:ascii="Calibri" w:hAnsi="Calibri" w:cs="Calibri"/>
        </w:rPr>
        <w:t>t</w:t>
      </w:r>
      <w:r w:rsidRPr="0077071D">
        <w:rPr>
          <w:rFonts w:ascii="Calibri" w:hAnsi="Calibri" w:cs="Calibri"/>
        </w:rPr>
        <w:t xml:space="preserve"> facilities for radioactive waste.</w:t>
      </w:r>
    </w:p>
    <w:p w14:paraId="5CC9C984" w14:textId="0335CDAB" w:rsidR="00092FBB" w:rsidRPr="0077071D" w:rsidRDefault="00092FBB" w:rsidP="00092FBB">
      <w:pPr>
        <w:spacing w:after="0" w:line="240" w:lineRule="auto"/>
        <w:jc w:val="both"/>
        <w:rPr>
          <w:rFonts w:ascii="Calibri" w:hAnsi="Calibri" w:cs="Calibri"/>
        </w:rPr>
      </w:pPr>
    </w:p>
    <w:p w14:paraId="4444A631" w14:textId="74973E47" w:rsidR="00092FBB" w:rsidRPr="0077071D" w:rsidRDefault="00092FBB" w:rsidP="00092FBB">
      <w:pPr>
        <w:spacing w:after="0" w:line="240" w:lineRule="auto"/>
        <w:jc w:val="both"/>
        <w:rPr>
          <w:rFonts w:ascii="Calibri" w:hAnsi="Calibri" w:cs="Calibri"/>
        </w:rPr>
      </w:pPr>
      <w:r w:rsidRPr="0077071D">
        <w:rPr>
          <w:rFonts w:ascii="Calibri" w:hAnsi="Calibri" w:cs="Calibri"/>
        </w:rPr>
        <w:t xml:space="preserve">The treatment room will need to be available for </w:t>
      </w:r>
      <w:r w:rsidRPr="00E657F3">
        <w:rPr>
          <w:rFonts w:ascii="Calibri" w:hAnsi="Calibri" w:cs="Calibri"/>
          <w:i/>
          <w:iCs/>
          <w:color w:val="FF0000"/>
        </w:rPr>
        <w:t xml:space="preserve">[insert number of hours] </w:t>
      </w:r>
      <w:r w:rsidRPr="0077071D">
        <w:rPr>
          <w:rFonts w:ascii="Calibri" w:hAnsi="Calibri" w:cs="Calibri"/>
        </w:rPr>
        <w:t xml:space="preserve">hours per patient. </w:t>
      </w:r>
    </w:p>
    <w:p w14:paraId="18A88C75" w14:textId="19DC5BFF" w:rsidR="00092FBB" w:rsidRPr="0077071D" w:rsidRDefault="00092FBB" w:rsidP="00092FBB">
      <w:pPr>
        <w:spacing w:after="0" w:line="240" w:lineRule="auto"/>
        <w:jc w:val="both"/>
        <w:rPr>
          <w:rFonts w:ascii="Calibri" w:hAnsi="Calibri" w:cs="Calibri"/>
        </w:rPr>
      </w:pPr>
    </w:p>
    <w:p w14:paraId="15211223" w14:textId="7C8D334E" w:rsidR="00092FBB" w:rsidRPr="0077071D" w:rsidRDefault="00092FBB" w:rsidP="00092FBB">
      <w:pPr>
        <w:spacing w:after="0" w:line="240" w:lineRule="auto"/>
        <w:jc w:val="both"/>
        <w:rPr>
          <w:rFonts w:ascii="Calibri" w:hAnsi="Calibri" w:cs="Calibri"/>
          <w:i/>
          <w:iCs/>
          <w:color w:val="FF0000"/>
        </w:rPr>
      </w:pPr>
      <w:r w:rsidRPr="0077071D">
        <w:rPr>
          <w:rFonts w:ascii="Calibri" w:hAnsi="Calibri" w:cs="Calibri"/>
          <w:i/>
          <w:iCs/>
          <w:color w:val="FF0000"/>
        </w:rPr>
        <w:t xml:space="preserve">If this room is not available, please detail what will be required in terms of location and costs to develop one including building costs, non-works costs, fees, equipment and VAT. </w:t>
      </w:r>
    </w:p>
    <w:p w14:paraId="30C193F2" w14:textId="1D612A70" w:rsidR="00092FBB" w:rsidRPr="0077071D" w:rsidRDefault="00092FBB" w:rsidP="00092FBB">
      <w:pPr>
        <w:spacing w:after="0" w:line="240" w:lineRule="auto"/>
        <w:rPr>
          <w:rFonts w:ascii="Calibri" w:hAnsi="Calibri" w:cs="Calibri"/>
        </w:rPr>
      </w:pPr>
    </w:p>
    <w:p w14:paraId="0D556C7B" w14:textId="77777777" w:rsidR="00092FBB" w:rsidRPr="0077071D" w:rsidRDefault="00092FBB" w:rsidP="00092FBB">
      <w:pPr>
        <w:spacing w:after="0" w:line="240" w:lineRule="auto"/>
        <w:rPr>
          <w:rFonts w:ascii="Calibri" w:eastAsia="Times New Roman" w:hAnsi="Calibri" w:cs="Calibri"/>
          <w:b/>
          <w:bCs/>
          <w:color w:val="000000"/>
        </w:rPr>
      </w:pPr>
      <w:r w:rsidRPr="0077071D">
        <w:rPr>
          <w:rFonts w:ascii="Calibri" w:eastAsia="Times New Roman" w:hAnsi="Calibri" w:cs="Calibri"/>
          <w:b/>
          <w:bCs/>
          <w:color w:val="000000"/>
        </w:rPr>
        <w:t>Follow up</w:t>
      </w:r>
    </w:p>
    <w:p w14:paraId="212F5BB0" w14:textId="1B6230A6" w:rsidR="00092FBB" w:rsidRPr="00BE56CC" w:rsidRDefault="00092FBB" w:rsidP="00092FBB">
      <w:pPr>
        <w:spacing w:after="0" w:line="240" w:lineRule="auto"/>
        <w:jc w:val="both"/>
        <w:rPr>
          <w:rFonts w:ascii="Calibri" w:eastAsia="Times New Roman" w:hAnsi="Calibri" w:cs="Calibri"/>
        </w:rPr>
      </w:pPr>
    </w:p>
    <w:p w14:paraId="30DD40D6" w14:textId="271D3EEB" w:rsidR="00092FBB" w:rsidRPr="0077071D" w:rsidRDefault="00092FBB" w:rsidP="00092FBB">
      <w:pPr>
        <w:spacing w:after="0" w:line="240" w:lineRule="auto"/>
        <w:jc w:val="both"/>
        <w:rPr>
          <w:rFonts w:ascii="Calibri" w:hAnsi="Calibri" w:cs="Calibri"/>
        </w:rPr>
      </w:pPr>
      <w:r w:rsidRPr="0077071D">
        <w:rPr>
          <w:rFonts w:ascii="Calibri" w:hAnsi="Calibri" w:cs="Calibri"/>
        </w:rPr>
        <w:t xml:space="preserve">Blood </w:t>
      </w:r>
      <w:proofErr w:type="gramStart"/>
      <w:r w:rsidRPr="0077071D">
        <w:rPr>
          <w:rFonts w:ascii="Calibri" w:hAnsi="Calibri" w:cs="Calibri"/>
        </w:rPr>
        <w:t>test</w:t>
      </w:r>
      <w:proofErr w:type="gramEnd"/>
      <w:r w:rsidRPr="0077071D">
        <w:rPr>
          <w:rFonts w:ascii="Calibri" w:hAnsi="Calibri" w:cs="Calibri"/>
        </w:rPr>
        <w:t xml:space="preserve"> are collected</w:t>
      </w:r>
      <w:r w:rsidR="00954121">
        <w:rPr>
          <w:rFonts w:ascii="Calibri" w:hAnsi="Calibri" w:cs="Calibri"/>
        </w:rPr>
        <w:t xml:space="preserve"> and shared with the MDT on a regulate basis in line with the SmPC and extend to 3 months after the final infusion</w:t>
      </w:r>
      <w:r w:rsidRPr="0077071D">
        <w:rPr>
          <w:rFonts w:ascii="Calibri" w:hAnsi="Calibri" w:cs="Calibri"/>
        </w:rPr>
        <w:t xml:space="preserve"> </w:t>
      </w:r>
      <w:r w:rsidR="00E34438" w:rsidRPr="00E34438">
        <w:rPr>
          <w:rFonts w:ascii="Calibri" w:hAnsi="Calibri" w:cs="Calibri"/>
          <w:i/>
          <w:iCs/>
          <w:color w:val="FF0000"/>
        </w:rPr>
        <w:t xml:space="preserve">[insert location, </w:t>
      </w:r>
      <w:proofErr w:type="spellStart"/>
      <w:r w:rsidR="00E34438" w:rsidRPr="00E34438">
        <w:rPr>
          <w:rFonts w:ascii="Calibri" w:hAnsi="Calibri" w:cs="Calibri"/>
          <w:i/>
          <w:iCs/>
          <w:color w:val="FF0000"/>
        </w:rPr>
        <w:t>e.g</w:t>
      </w:r>
      <w:proofErr w:type="spellEnd"/>
      <w:r w:rsidR="00E34438" w:rsidRPr="00E34438">
        <w:rPr>
          <w:rFonts w:ascii="Calibri" w:hAnsi="Calibri" w:cs="Calibri"/>
          <w:i/>
          <w:iCs/>
          <w:color w:val="FF0000"/>
        </w:rPr>
        <w:t xml:space="preserve"> centre, patient’s GP]</w:t>
      </w:r>
      <w:r w:rsidR="00954121">
        <w:rPr>
          <w:rFonts w:ascii="Calibri" w:hAnsi="Calibri" w:cs="Calibri"/>
          <w:i/>
          <w:iCs/>
          <w:color w:val="FF0000"/>
        </w:rPr>
        <w:t xml:space="preserve">. </w:t>
      </w:r>
      <w:r w:rsidRPr="00E34438">
        <w:rPr>
          <w:rFonts w:ascii="Calibri" w:hAnsi="Calibri" w:cs="Calibri"/>
          <w:i/>
          <w:iCs/>
          <w:color w:val="FF0000"/>
        </w:rPr>
        <w:t xml:space="preserve"> </w:t>
      </w:r>
      <w:r w:rsidRPr="0077071D">
        <w:rPr>
          <w:rFonts w:ascii="Calibri" w:hAnsi="Calibri" w:cs="Calibri"/>
        </w:rPr>
        <w:t xml:space="preserve"> </w:t>
      </w:r>
    </w:p>
    <w:p w14:paraId="6964CAA7" w14:textId="0C7562EF" w:rsidR="00071451" w:rsidRPr="00BE56CC" w:rsidRDefault="00071451" w:rsidP="00071451">
      <w:pPr>
        <w:spacing w:after="0" w:line="240" w:lineRule="auto"/>
        <w:outlineLvl w:val="0"/>
        <w:rPr>
          <w:rFonts w:ascii="Calibri" w:eastAsia="Times New Roman" w:hAnsi="Calibri" w:cs="Calibri"/>
          <w:b/>
        </w:rPr>
      </w:pPr>
      <w:r w:rsidRPr="0077071D">
        <w:rPr>
          <w:rFonts w:ascii="Calibri" w:hAnsi="Calibri" w:cs="Calibri"/>
        </w:rPr>
        <w:br w:type="page"/>
      </w:r>
    </w:p>
    <w:p w14:paraId="3BA7D974" w14:textId="77777777" w:rsidR="0024482C" w:rsidRDefault="00071451" w:rsidP="00E34438">
      <w:pPr>
        <w:rPr>
          <w:rFonts w:ascii="Calibri" w:eastAsia="Times New Roman" w:hAnsi="Calibri" w:cs="Calibri"/>
          <w:bCs/>
          <w:i/>
          <w:iCs/>
        </w:rPr>
      </w:pPr>
      <w:r w:rsidRPr="00BE56CC">
        <w:rPr>
          <w:rFonts w:ascii="Calibri" w:eastAsia="Times New Roman" w:hAnsi="Calibri" w:cs="Calibri"/>
          <w:bCs/>
          <w:i/>
          <w:iCs/>
        </w:rPr>
        <w:lastRenderedPageBreak/>
        <w:t>Appendix I</w:t>
      </w:r>
      <w:r w:rsidR="000C2B3F" w:rsidRPr="00BE56CC">
        <w:rPr>
          <w:rFonts w:ascii="Calibri" w:eastAsia="Times New Roman" w:hAnsi="Calibri" w:cs="Calibri"/>
          <w:bCs/>
          <w:i/>
          <w:iCs/>
        </w:rPr>
        <w:t>II</w:t>
      </w:r>
      <w:r w:rsidRPr="00BE56CC">
        <w:rPr>
          <w:rFonts w:ascii="Calibri" w:eastAsia="Times New Roman" w:hAnsi="Calibri" w:cs="Calibri"/>
          <w:bCs/>
          <w:i/>
          <w:iCs/>
        </w:rPr>
        <w:t xml:space="preserve">:  </w:t>
      </w:r>
      <w:r w:rsidR="000C2B3F" w:rsidRPr="00BE56CC">
        <w:rPr>
          <w:rFonts w:ascii="Calibri" w:eastAsia="Times New Roman" w:hAnsi="Calibri" w:cs="Calibri"/>
          <w:bCs/>
          <w:i/>
          <w:iCs/>
        </w:rPr>
        <w:t xml:space="preserve">NETs </w:t>
      </w:r>
      <w:r w:rsidRPr="003518BA">
        <w:rPr>
          <w:rFonts w:ascii="Calibri" w:eastAsia="Times New Roman" w:hAnsi="Calibri" w:cs="Calibri"/>
          <w:bCs/>
          <w:i/>
          <w:iCs/>
        </w:rPr>
        <w:t>Multidisciplinary Team</w:t>
      </w:r>
      <w:r w:rsidR="00E34438">
        <w:rPr>
          <w:rFonts w:ascii="Calibri" w:eastAsia="Times New Roman" w:hAnsi="Calibri" w:cs="Calibri"/>
          <w:bCs/>
          <w:i/>
          <w:iCs/>
        </w:rPr>
        <w:t xml:space="preserve"> </w:t>
      </w:r>
    </w:p>
    <w:p w14:paraId="5A2460F6" w14:textId="283CB2E6" w:rsidR="00E34438" w:rsidRPr="0077071D" w:rsidRDefault="00E34438" w:rsidP="00E34438">
      <w:pPr>
        <w:rPr>
          <w:rFonts w:ascii="Calibri" w:hAnsi="Calibri" w:cs="Calibri"/>
          <w:b/>
          <w:bCs/>
        </w:rPr>
      </w:pPr>
      <w:r w:rsidRPr="00AD666E">
        <w:rPr>
          <w:rFonts w:ascii="Calibri" w:hAnsi="Calibri" w:cs="Calibri"/>
          <w:i/>
          <w:iCs/>
          <w:color w:val="FF0000"/>
        </w:rPr>
        <w:t>Please note th</w:t>
      </w:r>
      <w:r>
        <w:rPr>
          <w:rFonts w:ascii="Calibri" w:hAnsi="Calibri" w:cs="Calibri"/>
          <w:i/>
          <w:iCs/>
          <w:color w:val="FF0000"/>
        </w:rPr>
        <w:t>ese are</w:t>
      </w:r>
      <w:r w:rsidRPr="00AD666E">
        <w:rPr>
          <w:rFonts w:ascii="Calibri" w:hAnsi="Calibri" w:cs="Calibri"/>
          <w:i/>
          <w:iCs/>
          <w:color w:val="FF0000"/>
        </w:rPr>
        <w:t xml:space="preserve"> example</w:t>
      </w:r>
      <w:r>
        <w:rPr>
          <w:rFonts w:ascii="Calibri" w:hAnsi="Calibri" w:cs="Calibri"/>
          <w:i/>
          <w:iCs/>
          <w:color w:val="FF0000"/>
        </w:rPr>
        <w:t>s</w:t>
      </w:r>
      <w:r w:rsidRPr="00AD666E">
        <w:rPr>
          <w:rFonts w:ascii="Calibri" w:hAnsi="Calibri" w:cs="Calibri"/>
          <w:i/>
          <w:iCs/>
          <w:color w:val="FF0000"/>
        </w:rPr>
        <w:t xml:space="preserve"> only. Please amend for your individual service and need</w:t>
      </w:r>
      <w:r w:rsidRPr="00E34438">
        <w:rPr>
          <w:rFonts w:ascii="Calibri" w:hAnsi="Calibri" w:cs="Calibri"/>
          <w:i/>
          <w:iCs/>
          <w:color w:val="FF0000"/>
        </w:rPr>
        <w:t>s</w:t>
      </w:r>
      <w:r>
        <w:rPr>
          <w:rFonts w:ascii="Calibri" w:hAnsi="Calibri" w:cs="Calibri"/>
          <w:i/>
          <w:iCs/>
          <w:color w:val="FF0000"/>
        </w:rPr>
        <w:t xml:space="preserve">. Please note additional information for treatment delivery can be found in the </w:t>
      </w:r>
      <w:proofErr w:type="spellStart"/>
      <w:r>
        <w:rPr>
          <w:rFonts w:ascii="Calibri" w:hAnsi="Calibri" w:cs="Calibri"/>
          <w:i/>
          <w:iCs/>
          <w:color w:val="FF0000"/>
        </w:rPr>
        <w:t>SmCP</w:t>
      </w:r>
      <w:proofErr w:type="spellEnd"/>
      <w:r>
        <w:rPr>
          <w:rFonts w:ascii="Calibri" w:hAnsi="Calibri" w:cs="Calibri"/>
          <w:i/>
          <w:iCs/>
          <w:color w:val="FF0000"/>
        </w:rPr>
        <w:t>.</w:t>
      </w:r>
      <w:r w:rsidRPr="00E34438">
        <w:rPr>
          <w:rFonts w:ascii="Calibri" w:hAnsi="Calibri" w:cs="Calibri"/>
          <w:b/>
          <w:bCs/>
          <w:color w:val="FF0000"/>
        </w:rPr>
        <w:t xml:space="preserve"> </w:t>
      </w:r>
    </w:p>
    <w:p w14:paraId="5ABF60ED" w14:textId="35294A0E" w:rsidR="00071451" w:rsidRPr="00E657F3" w:rsidRDefault="00071451" w:rsidP="00071451">
      <w:pPr>
        <w:spacing w:after="0" w:line="240" w:lineRule="auto"/>
        <w:jc w:val="both"/>
        <w:outlineLvl w:val="0"/>
        <w:rPr>
          <w:rFonts w:ascii="Calibri" w:eastAsia="Times New Roman" w:hAnsi="Calibri" w:cs="Calibri"/>
          <w:b/>
        </w:rPr>
      </w:pPr>
      <w:r w:rsidRPr="00E657F3">
        <w:rPr>
          <w:rFonts w:ascii="Calibri" w:eastAsia="Times New Roman" w:hAnsi="Calibri" w:cs="Calibri"/>
          <w:b/>
        </w:rPr>
        <w:t>MDT team:</w:t>
      </w:r>
    </w:p>
    <w:p w14:paraId="7AF65264" w14:textId="77777777" w:rsidR="00071451" w:rsidRPr="00666B58" w:rsidRDefault="00071451" w:rsidP="00071451">
      <w:pPr>
        <w:spacing w:after="0" w:line="240" w:lineRule="auto"/>
        <w:jc w:val="both"/>
        <w:rPr>
          <w:rFonts w:ascii="Calibri" w:eastAsia="Times New Roman" w:hAnsi="Calibri" w:cs="Calibri"/>
        </w:rPr>
      </w:pPr>
    </w:p>
    <w:p w14:paraId="7A173897" w14:textId="77777777" w:rsidR="001F74CA" w:rsidRDefault="001F74CA" w:rsidP="001F74CA">
      <w:pPr>
        <w:spacing w:after="0" w:line="240" w:lineRule="auto"/>
        <w:jc w:val="both"/>
        <w:rPr>
          <w:rFonts w:ascii="Calibri" w:eastAsia="Times New Roman" w:hAnsi="Calibri" w:cs="Calibri"/>
        </w:rPr>
      </w:pPr>
    </w:p>
    <w:p w14:paraId="53983C1F"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Lead NET clinician: this person may be an oncologist, endocrinologist, gastroenterologist or nuclear medicine physician. Regardless of their background, they will have sufficient knowledge and training to be able to co-ordinate and direct the patient through their NET car pathway.</w:t>
      </w:r>
    </w:p>
    <w:p w14:paraId="12476434"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or Clinical Oncologist: this person will advise the patient on their overall oncological treatment and when treatment with chemotherapy, external beam radiotherapy or molecular radiotherapy. For molecular radiotherapy they will be r</w:t>
      </w:r>
      <w:r w:rsidRPr="00E32D24">
        <w:rPr>
          <w:rFonts w:ascii="Calibri" w:eastAsia="Times New Roman" w:hAnsi="Calibri" w:cs="Calibri"/>
        </w:rPr>
        <w:t>esponsible for assessing the patient to determine their suitability for treatment with PRRT/</w:t>
      </w:r>
      <w:r>
        <w:rPr>
          <w:rFonts w:ascii="Calibri" w:eastAsia="Times New Roman" w:hAnsi="Calibri" w:cs="Calibri"/>
        </w:rPr>
        <w:t>Lutathera</w:t>
      </w:r>
      <w:r w:rsidRPr="00E32D24">
        <w:rPr>
          <w:rFonts w:ascii="Calibri" w:eastAsia="Times New Roman" w:hAnsi="Calibri" w:cs="Calibri"/>
        </w:rPr>
        <w:t xml:space="preserve">, </w:t>
      </w:r>
      <w:r>
        <w:rPr>
          <w:rFonts w:ascii="Calibri" w:eastAsia="Times New Roman" w:hAnsi="Calibri" w:cs="Calibri"/>
        </w:rPr>
        <w:t xml:space="preserve">and </w:t>
      </w:r>
      <w:r w:rsidRPr="00E32D24">
        <w:rPr>
          <w:rFonts w:ascii="Calibri" w:eastAsia="Times New Roman" w:hAnsi="Calibri" w:cs="Calibri"/>
        </w:rPr>
        <w:t>patient follow-up post treatment</w:t>
      </w:r>
      <w:r>
        <w:rPr>
          <w:rFonts w:ascii="Calibri" w:eastAsia="Times New Roman" w:hAnsi="Calibri" w:cs="Calibri"/>
        </w:rPr>
        <w:t xml:space="preserve">. </w:t>
      </w:r>
    </w:p>
    <w:p w14:paraId="57DBEACB" w14:textId="77777777" w:rsidR="00E657F3" w:rsidRPr="00475BCA"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Consultant surgeons</w:t>
      </w:r>
      <w:r>
        <w:rPr>
          <w:rFonts w:ascii="Calibri" w:eastAsia="Times New Roman" w:hAnsi="Calibri" w:cs="Calibri"/>
        </w:rPr>
        <w:t xml:space="preserve">: who are responsible for </w:t>
      </w:r>
      <w:r w:rsidRPr="00871928">
        <w:rPr>
          <w:rFonts w:ascii="Calibri" w:eastAsia="Times New Roman" w:hAnsi="Calibri" w:cs="Calibri"/>
        </w:rPr>
        <w:t>assessin</w:t>
      </w:r>
      <w:r>
        <w:rPr>
          <w:rFonts w:ascii="Calibri" w:eastAsia="Times New Roman" w:hAnsi="Calibri" w:cs="Calibri"/>
        </w:rPr>
        <w:t>g</w:t>
      </w:r>
      <w:r w:rsidRPr="00E32D24">
        <w:rPr>
          <w:rFonts w:ascii="Calibri" w:eastAsia="Times New Roman" w:hAnsi="Calibri" w:cs="Calibri"/>
        </w:rPr>
        <w:t xml:space="preserve"> whether the patient is eligible for surgery</w:t>
      </w:r>
      <w:r>
        <w:rPr>
          <w:rFonts w:ascii="Calibri" w:eastAsia="Times New Roman" w:hAnsi="Calibri" w:cs="Calibri"/>
        </w:rPr>
        <w:t xml:space="preserve">. </w:t>
      </w:r>
    </w:p>
    <w:p w14:paraId="2ACB47A9" w14:textId="77777777" w:rsidR="00E657F3" w:rsidRPr="00176C66"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Physician endocrinologist</w:t>
      </w:r>
      <w:r>
        <w:rPr>
          <w:rFonts w:ascii="Calibri" w:eastAsia="Times New Roman" w:hAnsi="Calibri" w:cs="Calibri"/>
        </w:rPr>
        <w:t xml:space="preserve">/gastroenterologist: who often makes the initial diagnosis and is responsible for initial somatostatin analogue treatment. They may also be needed to advise timings for scan and treatment for those on </w:t>
      </w:r>
      <w:proofErr w:type="gramStart"/>
      <w:r>
        <w:rPr>
          <w:rFonts w:ascii="Calibri" w:eastAsia="Times New Roman" w:hAnsi="Calibri" w:cs="Calibri"/>
        </w:rPr>
        <w:t>long acting</w:t>
      </w:r>
      <w:proofErr w:type="gramEnd"/>
      <w:r>
        <w:rPr>
          <w:rFonts w:ascii="Calibri" w:eastAsia="Times New Roman" w:hAnsi="Calibri" w:cs="Calibri"/>
        </w:rPr>
        <w:t xml:space="preserve"> somatostatin analogues. Additionally, this doctor may be needed for care of syndromic patients during and in the few days after molecular radiotherapy especially for patients with severe carcinoid syndrome or insulinomas. </w:t>
      </w:r>
    </w:p>
    <w:p w14:paraId="5388F709"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radionuclide radiologist: this person will be responsible for the functional imaging of the tumour using somatostatin receptor scintigraphy using either SPECT or PET techniques.</w:t>
      </w:r>
    </w:p>
    <w:p w14:paraId="4879E98A"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Diagnostic radiologist: this person will normally have special knowledge of liver imaging as the favoured site for metastases, to assess the extent and progression of the NET to determine when molecular radiotherapy is indicated.</w:t>
      </w:r>
    </w:p>
    <w:p w14:paraId="080121BD" w14:textId="77777777" w:rsidR="00E657F3"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Pathologist: this person establishes the diagnosis of NETs from tissue biopsy and assesses origin and grade of tumour to determine suitability for molecular radiotherapy.</w:t>
      </w:r>
    </w:p>
    <w:p w14:paraId="2E77F187"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Nuclear Medicine Physician or ARSAC certificate holding clinical oncologist. This doctor has a legal responsibility to ensure the molecular radiotherapy is given in a way which is safe for the patient, the patients comforters and carers and staff. –They would also be the molecular radiotherapy service clinical lead and legally has a role in “prescribing” any molecular radiotherapy. Unless the lead NET clinician or Oncologist has obtained consent for treatment, they will also obtain informed consent for treatment.</w:t>
      </w:r>
    </w:p>
    <w:p w14:paraId="4A79A5C7"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Medical Physics Expert (MPE): this person is legally r</w:t>
      </w:r>
      <w:r w:rsidRPr="00E32D24">
        <w:rPr>
          <w:rFonts w:ascii="Calibri" w:eastAsia="Times New Roman" w:hAnsi="Calibri" w:cs="Calibri"/>
        </w:rPr>
        <w:t>esponsible for preparing and d</w:t>
      </w:r>
      <w:r>
        <w:rPr>
          <w:rFonts w:ascii="Calibri" w:eastAsia="Times New Roman" w:hAnsi="Calibri" w:cs="Calibri"/>
        </w:rPr>
        <w:t>osing and the safe administration of</w:t>
      </w:r>
      <w:r w:rsidRPr="00E32D24">
        <w:rPr>
          <w:rFonts w:ascii="Calibri" w:eastAsia="Times New Roman" w:hAnsi="Calibri" w:cs="Calibri"/>
        </w:rPr>
        <w:t xml:space="preserve"> the molecular radiotherapy</w:t>
      </w:r>
      <w:r>
        <w:rPr>
          <w:rFonts w:ascii="Calibri" w:eastAsia="Times New Roman" w:hAnsi="Calibri" w:cs="Calibri"/>
        </w:rPr>
        <w:t xml:space="preserve">, in addition to </w:t>
      </w:r>
      <w:r w:rsidRPr="00E32D24">
        <w:rPr>
          <w:rFonts w:ascii="Calibri" w:eastAsia="Times New Roman" w:hAnsi="Calibri" w:cs="Calibri"/>
        </w:rPr>
        <w:t>supervising radiation protection aspects of the treatment delivery</w:t>
      </w:r>
      <w:r w:rsidRPr="00E657F3">
        <w:rPr>
          <w:rFonts w:ascii="Calibri" w:eastAsia="Times New Roman" w:hAnsi="Calibri" w:cs="Calibri"/>
          <w:color w:val="000000" w:themeColor="text1"/>
        </w:rPr>
        <w:t xml:space="preserve">.  They will also be responsible for post discharge advice to be given to the patient, their comforters and carers. </w:t>
      </w:r>
    </w:p>
    <w:p w14:paraId="37D9A60D" w14:textId="77777777" w:rsidR="00E657F3" w:rsidRPr="00362280" w:rsidRDefault="00E657F3" w:rsidP="00E657F3">
      <w:pPr>
        <w:pStyle w:val="ListParagraph"/>
        <w:numPr>
          <w:ilvl w:val="0"/>
          <w:numId w:val="22"/>
        </w:numPr>
        <w:spacing w:after="0" w:line="240" w:lineRule="auto"/>
        <w:jc w:val="both"/>
        <w:rPr>
          <w:rFonts w:ascii="Calibri" w:eastAsia="Times New Roman" w:hAnsi="Calibri" w:cs="Calibri"/>
        </w:rPr>
      </w:pPr>
      <w:r>
        <w:rPr>
          <w:rFonts w:ascii="Calibri" w:eastAsia="Times New Roman" w:hAnsi="Calibri" w:cs="Calibri"/>
        </w:rPr>
        <w:t xml:space="preserve">Radiopharmacy: he radiopharmacy would be </w:t>
      </w:r>
      <w:r w:rsidRPr="00E32D24">
        <w:rPr>
          <w:rFonts w:ascii="Calibri" w:eastAsia="Times New Roman" w:hAnsi="Calibri" w:cs="Calibri"/>
        </w:rPr>
        <w:t xml:space="preserve">responsible for </w:t>
      </w:r>
      <w:r>
        <w:rPr>
          <w:rFonts w:ascii="Calibri" w:eastAsia="Times New Roman" w:hAnsi="Calibri" w:cs="Calibri"/>
        </w:rPr>
        <w:t xml:space="preserve">ordering, </w:t>
      </w:r>
      <w:r w:rsidRPr="00E32D24">
        <w:rPr>
          <w:rFonts w:ascii="Calibri" w:eastAsia="Times New Roman" w:hAnsi="Calibri" w:cs="Calibri"/>
        </w:rPr>
        <w:t xml:space="preserve">receiving, unpacking, and checking the activity of the treatment </w:t>
      </w:r>
      <w:r>
        <w:rPr>
          <w:rFonts w:ascii="Calibri" w:eastAsia="Times New Roman" w:hAnsi="Calibri" w:cs="Calibri"/>
        </w:rPr>
        <w:t>and dispensing the therapy. They will</w:t>
      </w:r>
      <w:r w:rsidRPr="00E32D24">
        <w:rPr>
          <w:rFonts w:ascii="Calibri" w:eastAsia="Times New Roman" w:hAnsi="Calibri" w:cs="Calibri"/>
        </w:rPr>
        <w:t xml:space="preserve"> enter into radioactive stock database. </w:t>
      </w:r>
      <w:r>
        <w:rPr>
          <w:rFonts w:ascii="Calibri" w:eastAsia="Times New Roman" w:hAnsi="Calibri" w:cs="Calibri"/>
        </w:rPr>
        <w:t>Responsibility for m</w:t>
      </w:r>
      <w:r w:rsidRPr="00E32D24">
        <w:rPr>
          <w:rFonts w:ascii="Calibri" w:eastAsia="Times New Roman" w:hAnsi="Calibri" w:cs="Calibri"/>
        </w:rPr>
        <w:t>easure</w:t>
      </w:r>
      <w:r>
        <w:rPr>
          <w:rFonts w:ascii="Calibri" w:eastAsia="Times New Roman" w:hAnsi="Calibri" w:cs="Calibri"/>
        </w:rPr>
        <w:t>ment</w:t>
      </w:r>
      <w:r w:rsidRPr="00E32D24">
        <w:rPr>
          <w:rFonts w:ascii="Calibri" w:eastAsia="Times New Roman" w:hAnsi="Calibri" w:cs="Calibri"/>
        </w:rPr>
        <w:t xml:space="preserve"> and dispos</w:t>
      </w:r>
      <w:r>
        <w:rPr>
          <w:rFonts w:ascii="Calibri" w:eastAsia="Times New Roman" w:hAnsi="Calibri" w:cs="Calibri"/>
        </w:rPr>
        <w:t>al</w:t>
      </w:r>
      <w:r w:rsidRPr="00E32D24">
        <w:rPr>
          <w:rFonts w:ascii="Calibri" w:eastAsia="Times New Roman" w:hAnsi="Calibri" w:cs="Calibri"/>
        </w:rPr>
        <w:t xml:space="preserve"> of radioactive waste</w:t>
      </w:r>
      <w:r>
        <w:rPr>
          <w:rFonts w:ascii="Calibri" w:eastAsia="Times New Roman" w:hAnsi="Calibri" w:cs="Calibri"/>
        </w:rPr>
        <w:t xml:space="preserve"> is shared with the MPE. They along with the Department managers may be responsible for correct billing and coding.</w:t>
      </w:r>
    </w:p>
    <w:p w14:paraId="33C403A2"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Pr>
          <w:rFonts w:ascii="Calibri" w:eastAsia="Times New Roman" w:hAnsi="Calibri" w:cs="Calibri"/>
        </w:rPr>
        <w:t xml:space="preserve">Radiographer or nuclear medicine technologist: may have a role in administering the treatment and also for any radio-isotopic imaging </w:t>
      </w:r>
      <w:proofErr w:type="gramStart"/>
      <w:r>
        <w:rPr>
          <w:rFonts w:ascii="Calibri" w:eastAsia="Times New Roman" w:hAnsi="Calibri" w:cs="Calibri"/>
        </w:rPr>
        <w:t>either to</w:t>
      </w:r>
      <w:proofErr w:type="gramEnd"/>
      <w:r>
        <w:rPr>
          <w:rFonts w:ascii="Calibri" w:eastAsia="Times New Roman" w:hAnsi="Calibri" w:cs="Calibri"/>
        </w:rPr>
        <w:t xml:space="preserve"> determine if Lutathera should be given but post therapy imaging. </w:t>
      </w:r>
      <w:r w:rsidRPr="00600547">
        <w:rPr>
          <w:rFonts w:ascii="Calibri" w:eastAsia="Times New Roman" w:hAnsi="Calibri" w:cs="Calibri"/>
        </w:rPr>
        <w:t xml:space="preserve"> </w:t>
      </w:r>
    </w:p>
    <w:p w14:paraId="01CC3F90" w14:textId="77777777" w:rsidR="00E657F3" w:rsidRPr="00E32D24" w:rsidRDefault="00E657F3" w:rsidP="00E657F3">
      <w:pPr>
        <w:pStyle w:val="ListParagraph"/>
        <w:numPr>
          <w:ilvl w:val="0"/>
          <w:numId w:val="18"/>
        </w:numPr>
        <w:spacing w:after="0" w:line="240" w:lineRule="auto"/>
        <w:jc w:val="both"/>
        <w:rPr>
          <w:rFonts w:ascii="Calibri" w:eastAsia="Times New Roman" w:hAnsi="Calibri" w:cs="Calibri"/>
        </w:rPr>
      </w:pPr>
      <w:r w:rsidRPr="00475BCA">
        <w:rPr>
          <w:rFonts w:ascii="Calibri" w:eastAsia="Times New Roman" w:hAnsi="Calibri" w:cs="Calibri"/>
        </w:rPr>
        <w:t>Specialist neuroendocrine tumour nurse</w:t>
      </w:r>
      <w:r>
        <w:rPr>
          <w:rFonts w:ascii="Calibri" w:eastAsia="Times New Roman" w:hAnsi="Calibri" w:cs="Calibri"/>
        </w:rPr>
        <w:t>: this person is r</w:t>
      </w:r>
      <w:r w:rsidRPr="00E32D24">
        <w:rPr>
          <w:rFonts w:ascii="Calibri" w:eastAsia="Times New Roman" w:hAnsi="Calibri" w:cs="Calibri"/>
        </w:rPr>
        <w:t>esponsible for patient communication, prepar</w:t>
      </w:r>
      <w:r>
        <w:rPr>
          <w:rFonts w:ascii="Calibri" w:eastAsia="Times New Roman" w:hAnsi="Calibri" w:cs="Calibri"/>
        </w:rPr>
        <w:t>ation of</w:t>
      </w:r>
      <w:r w:rsidRPr="00E32D24">
        <w:rPr>
          <w:rFonts w:ascii="Calibri" w:eastAsia="Times New Roman" w:hAnsi="Calibri" w:cs="Calibri"/>
        </w:rPr>
        <w:t xml:space="preserve"> the patient for treatment, </w:t>
      </w:r>
      <w:r>
        <w:rPr>
          <w:rFonts w:ascii="Calibri" w:eastAsia="Times New Roman" w:hAnsi="Calibri" w:cs="Calibri"/>
        </w:rPr>
        <w:t>provision of</w:t>
      </w:r>
      <w:r w:rsidRPr="00E32D24">
        <w:rPr>
          <w:rFonts w:ascii="Calibri" w:eastAsia="Times New Roman" w:hAnsi="Calibri" w:cs="Calibri"/>
        </w:rPr>
        <w:t xml:space="preserve"> patient with treatment information, </w:t>
      </w:r>
      <w:r>
        <w:rPr>
          <w:rFonts w:ascii="Calibri" w:eastAsia="Times New Roman" w:hAnsi="Calibri" w:cs="Calibri"/>
        </w:rPr>
        <w:t>assistance</w:t>
      </w:r>
      <w:r w:rsidRPr="00E32D24">
        <w:rPr>
          <w:rFonts w:ascii="Calibri" w:eastAsia="Times New Roman" w:hAnsi="Calibri" w:cs="Calibri"/>
        </w:rPr>
        <w:t xml:space="preserve"> with patient observation and patient follow-up, liais</w:t>
      </w:r>
      <w:r>
        <w:rPr>
          <w:rFonts w:ascii="Calibri" w:eastAsia="Times New Roman" w:hAnsi="Calibri" w:cs="Calibri"/>
        </w:rPr>
        <w:t>on</w:t>
      </w:r>
      <w:r w:rsidRPr="00E32D24">
        <w:rPr>
          <w:rFonts w:ascii="Calibri" w:eastAsia="Times New Roman" w:hAnsi="Calibri" w:cs="Calibri"/>
        </w:rPr>
        <w:t xml:space="preserve"> between Oncology and Nuclear Medicine</w:t>
      </w:r>
      <w:r>
        <w:rPr>
          <w:rFonts w:ascii="Calibri" w:eastAsia="Times New Roman" w:hAnsi="Calibri" w:cs="Calibri"/>
        </w:rPr>
        <w:t xml:space="preserve">. They </w:t>
      </w:r>
      <w:r>
        <w:rPr>
          <w:rFonts w:ascii="Calibri" w:eastAsia="Times New Roman" w:hAnsi="Calibri" w:cs="Calibri"/>
        </w:rPr>
        <w:lastRenderedPageBreak/>
        <w:t xml:space="preserve">would be the first person a patient can contact regarding any issues arising before or after molecular radiotherapy and will coordinate any response. </w:t>
      </w:r>
    </w:p>
    <w:p w14:paraId="27431563" w14:textId="77777777" w:rsidR="00E657F3" w:rsidRDefault="00E657F3" w:rsidP="001F74CA">
      <w:pPr>
        <w:spacing w:after="0" w:line="240" w:lineRule="auto"/>
        <w:rPr>
          <w:rFonts w:ascii="Calibri" w:eastAsia="Times New Roman" w:hAnsi="Calibri" w:cs="Calibri"/>
        </w:rPr>
      </w:pPr>
    </w:p>
    <w:p w14:paraId="05DECFCA" w14:textId="373828AD" w:rsidR="00071451" w:rsidRDefault="00071451" w:rsidP="00071451">
      <w:pPr>
        <w:jc w:val="both"/>
        <w:rPr>
          <w:rFonts w:ascii="Calibri" w:eastAsia="Times New Roman" w:hAnsi="Calibri" w:cs="Calibri"/>
        </w:rPr>
      </w:pPr>
      <w:r w:rsidRPr="00BE56CC">
        <w:rPr>
          <w:rFonts w:ascii="Calibri" w:eastAsia="Times New Roman" w:hAnsi="Calibri" w:cs="Calibri"/>
        </w:rPr>
        <w:t xml:space="preserve">During the MDT meeting, treatment options for the patient are discussed, with progression and tumour grade as the primary determinants of treatment choice. Once the decision has been made to treat with PRRT there is a stringent process in place that requires a high level of co-ordination between the oncology and nuclear medicine departments. Patients are admitted to hospital </w:t>
      </w:r>
      <w:r w:rsidR="00954121">
        <w:rPr>
          <w:rFonts w:ascii="Calibri" w:eastAsia="Times New Roman" w:hAnsi="Calibri" w:cs="Calibri"/>
        </w:rPr>
        <w:t>prior to</w:t>
      </w:r>
      <w:r w:rsidRPr="00BE56CC">
        <w:rPr>
          <w:rFonts w:ascii="Calibri" w:eastAsia="Times New Roman" w:hAnsi="Calibri" w:cs="Calibri"/>
        </w:rPr>
        <w:t xml:space="preserve"> their treatment for routine blood tests</w:t>
      </w:r>
      <w:r w:rsidR="00954121">
        <w:rPr>
          <w:rFonts w:ascii="Calibri" w:eastAsia="Times New Roman" w:hAnsi="Calibri" w:cs="Calibri"/>
        </w:rPr>
        <w:t>. T</w:t>
      </w:r>
      <w:r w:rsidRPr="00BE56CC">
        <w:rPr>
          <w:rFonts w:ascii="Calibri" w:eastAsia="Times New Roman" w:hAnsi="Calibri" w:cs="Calibri"/>
        </w:rPr>
        <w:t xml:space="preserve">reatment </w:t>
      </w:r>
      <w:r w:rsidR="00954121">
        <w:rPr>
          <w:rFonts w:ascii="Calibri" w:eastAsia="Times New Roman" w:hAnsi="Calibri" w:cs="Calibri"/>
        </w:rPr>
        <w:t>is generally</w:t>
      </w:r>
      <w:r w:rsidRPr="00BE56CC">
        <w:rPr>
          <w:rFonts w:ascii="Calibri" w:eastAsia="Times New Roman" w:hAnsi="Calibri" w:cs="Calibri"/>
        </w:rPr>
        <w:t xml:space="preserve"> administered on the second day, after which they may stay the night of their treatment</w:t>
      </w:r>
      <w:r w:rsidR="0024482C">
        <w:rPr>
          <w:rFonts w:ascii="Calibri" w:eastAsia="Times New Roman" w:hAnsi="Calibri" w:cs="Calibri"/>
        </w:rPr>
        <w:t>,</w:t>
      </w:r>
      <w:r w:rsidRPr="00BE56CC">
        <w:rPr>
          <w:rFonts w:ascii="Calibri" w:eastAsia="Times New Roman" w:hAnsi="Calibri" w:cs="Calibri"/>
        </w:rPr>
        <w:t xml:space="preserve"> depending on radiation levels. Radioactivity levels are measured and patients discharged </w:t>
      </w:r>
      <w:r w:rsidR="00E657F3">
        <w:rPr>
          <w:rFonts w:ascii="Calibri" w:eastAsia="Times New Roman" w:hAnsi="Calibri" w:cs="Calibri"/>
        </w:rPr>
        <w:t xml:space="preserve">by the nuclear medicine team </w:t>
      </w:r>
      <w:r w:rsidRPr="00BE56CC">
        <w:rPr>
          <w:rFonts w:ascii="Calibri" w:eastAsia="Times New Roman" w:hAnsi="Calibri" w:cs="Calibri"/>
        </w:rPr>
        <w:t>once it is safe to do so.</w:t>
      </w:r>
      <w:r w:rsidR="00B8293F">
        <w:rPr>
          <w:rFonts w:ascii="Calibri" w:eastAsia="Times New Roman" w:hAnsi="Calibri" w:cs="Calibri"/>
        </w:rPr>
        <w:t xml:space="preserve"> Please refer to the SmPC for detailed information on Lutathera® administration. </w:t>
      </w:r>
    </w:p>
    <w:p w14:paraId="6F29246F" w14:textId="77777777" w:rsidR="006F509D" w:rsidRPr="0077071D" w:rsidRDefault="006F509D" w:rsidP="00071451">
      <w:pPr>
        <w:jc w:val="both"/>
        <w:rPr>
          <w:rFonts w:ascii="Calibri" w:hAnsi="Calibri" w:cs="Calibri"/>
        </w:rPr>
      </w:pPr>
    </w:p>
    <w:p w14:paraId="393CB7D2" w14:textId="601D8F89" w:rsidR="00457AC8" w:rsidRPr="0077071D" w:rsidRDefault="00071451">
      <w:pPr>
        <w:rPr>
          <w:rFonts w:ascii="Calibri" w:hAnsi="Calibri" w:cs="Calibri"/>
        </w:rPr>
      </w:pPr>
      <w:r w:rsidRPr="0077071D">
        <w:rPr>
          <w:rFonts w:ascii="Calibri" w:hAnsi="Calibri" w:cs="Calibri"/>
        </w:rPr>
        <w:br w:type="page"/>
      </w:r>
    </w:p>
    <w:p w14:paraId="7E42F417" w14:textId="77777777" w:rsidR="007A533E" w:rsidRPr="00433E1A" w:rsidRDefault="007A533E" w:rsidP="002120A9">
      <w:pPr>
        <w:spacing w:after="0" w:line="240" w:lineRule="auto"/>
        <w:rPr>
          <w:rFonts w:ascii="Calibri" w:eastAsia="Times New Roman" w:hAnsi="Calibri" w:cs="Calibri"/>
          <w:lang w:val="en-US"/>
        </w:rPr>
      </w:pPr>
      <w:r w:rsidRPr="00433E1A">
        <w:rPr>
          <w:rFonts w:ascii="Calibri" w:eastAsia="Times New Roman" w:hAnsi="Calibri" w:cs="Calibri"/>
          <w:b/>
        </w:rPr>
        <w:lastRenderedPageBreak/>
        <w:t xml:space="preserve">References </w:t>
      </w:r>
    </w:p>
    <w:p w14:paraId="77356C83" w14:textId="77777777" w:rsidR="007B6FAC" w:rsidRDefault="007B6FAC" w:rsidP="007B6FAC">
      <w:pPr>
        <w:pStyle w:val="ListParagraph"/>
        <w:numPr>
          <w:ilvl w:val="0"/>
          <w:numId w:val="48"/>
        </w:numPr>
        <w:ind w:hanging="720"/>
      </w:pPr>
      <w:bookmarkStart w:id="2" w:name="_Hlk44676330"/>
      <w:r w:rsidRPr="009569FF">
        <w:t xml:space="preserve">Cancer Research UK. What are neuroendocrine tumours (NETs)? 2019; </w:t>
      </w:r>
      <w:hyperlink r:id="rId16" w:history="1">
        <w:r w:rsidRPr="009569FF">
          <w:rPr>
            <w:rStyle w:val="Hyperlink"/>
          </w:rPr>
          <w:t>https://www.cancerresearchuk.org/about-cancer/neuroendocrine-tumours-nets/what-are-nets</w:t>
        </w:r>
      </w:hyperlink>
      <w:r w:rsidRPr="009569FF">
        <w:t xml:space="preserve"> Accessed April 2020.</w:t>
      </w:r>
    </w:p>
    <w:p w14:paraId="5790D852" w14:textId="77777777" w:rsidR="007B6FAC" w:rsidRDefault="007B6FAC" w:rsidP="007B6FAC">
      <w:pPr>
        <w:pStyle w:val="ListParagraph"/>
        <w:numPr>
          <w:ilvl w:val="0"/>
          <w:numId w:val="48"/>
        </w:numPr>
        <w:ind w:hanging="720"/>
      </w:pPr>
      <w:r w:rsidRPr="009569FF">
        <w:t xml:space="preserve">Public Health England. Incidence and survival in neuroendocrine tumours and neuroendocrine carcinomas (NETs/NECs) in England, 2013-2014. 2016; </w:t>
      </w:r>
      <w:hyperlink r:id="rId17" w:history="1">
        <w:r w:rsidRPr="009569FF">
          <w:rPr>
            <w:rStyle w:val="Hyperlink"/>
          </w:rPr>
          <w:t>http://www.ncin.org.uk/view?rid=3268</w:t>
        </w:r>
      </w:hyperlink>
      <w:r w:rsidRPr="009569FF">
        <w:t>. Accessed April 2020.</w:t>
      </w:r>
    </w:p>
    <w:p w14:paraId="6AC7B002" w14:textId="77777777" w:rsidR="007B6FAC" w:rsidRDefault="007B6FAC" w:rsidP="007B6FAC">
      <w:pPr>
        <w:pStyle w:val="ListParagraph"/>
        <w:numPr>
          <w:ilvl w:val="0"/>
          <w:numId w:val="48"/>
        </w:numPr>
        <w:ind w:hanging="720"/>
      </w:pPr>
      <w:proofErr w:type="spellStart"/>
      <w:r w:rsidRPr="009569FF">
        <w:t>Dasari</w:t>
      </w:r>
      <w:proofErr w:type="spellEnd"/>
      <w:r w:rsidRPr="009569FF">
        <w:t xml:space="preserve"> A, Shen C, Halperin D, et al. Trends in the Incidence, Prevalence, and Survival Outcomes in Patients </w:t>
      </w:r>
      <w:proofErr w:type="gramStart"/>
      <w:r w:rsidRPr="009569FF">
        <w:t>With</w:t>
      </w:r>
      <w:proofErr w:type="gramEnd"/>
      <w:r w:rsidRPr="009569FF">
        <w:t xml:space="preserve"> Neuroendocrine </w:t>
      </w:r>
      <w:proofErr w:type="spellStart"/>
      <w:r w:rsidRPr="009569FF">
        <w:t>Tumors</w:t>
      </w:r>
      <w:proofErr w:type="spellEnd"/>
      <w:r w:rsidRPr="009569FF">
        <w:t xml:space="preserve"> in the United States. </w:t>
      </w:r>
      <w:r w:rsidRPr="009569FF">
        <w:rPr>
          <w:i/>
        </w:rPr>
        <w:t xml:space="preserve">JAMA Oncol. </w:t>
      </w:r>
      <w:r w:rsidRPr="009569FF">
        <w:t>2017;3(10):1335-1342.</w:t>
      </w:r>
    </w:p>
    <w:p w14:paraId="09B81DFD" w14:textId="77777777" w:rsidR="007B6FAC" w:rsidRPr="0081579A" w:rsidRDefault="007B6FAC" w:rsidP="007B6FAC">
      <w:pPr>
        <w:pStyle w:val="ListParagraph"/>
        <w:numPr>
          <w:ilvl w:val="0"/>
          <w:numId w:val="48"/>
        </w:numPr>
        <w:spacing w:after="0"/>
        <w:ind w:hanging="720"/>
        <w:rPr>
          <w:lang w:val="fr-FR"/>
        </w:rPr>
      </w:pPr>
      <w:r w:rsidRPr="009569FF">
        <w:t xml:space="preserve">Uri I, </w:t>
      </w:r>
      <w:proofErr w:type="spellStart"/>
      <w:r w:rsidRPr="009569FF">
        <w:t>Grozinsky</w:t>
      </w:r>
      <w:proofErr w:type="spellEnd"/>
      <w:r w:rsidRPr="009569FF">
        <w:t xml:space="preserve">-Glasberg S. Current treatment strategies for patients with advanced </w:t>
      </w:r>
      <w:proofErr w:type="spellStart"/>
      <w:r w:rsidRPr="009569FF">
        <w:t>gastroenteropancreatic</w:t>
      </w:r>
      <w:proofErr w:type="spellEnd"/>
      <w:r w:rsidRPr="009569FF">
        <w:t xml:space="preserve"> neuroendocrine </w:t>
      </w:r>
      <w:proofErr w:type="spellStart"/>
      <w:r w:rsidRPr="009569FF">
        <w:t>tumors</w:t>
      </w:r>
      <w:proofErr w:type="spellEnd"/>
      <w:r w:rsidRPr="009569FF">
        <w:t xml:space="preserve"> (GEP-NETs). </w:t>
      </w:r>
      <w:r w:rsidRPr="0081579A">
        <w:rPr>
          <w:i/>
        </w:rPr>
        <w:t xml:space="preserve">Clin Diabetes Endocrinol. </w:t>
      </w:r>
      <w:r w:rsidRPr="009569FF">
        <w:t>2018;4:16</w:t>
      </w:r>
      <w:r>
        <w:t xml:space="preserve">. </w:t>
      </w:r>
    </w:p>
    <w:p w14:paraId="77631DB1" w14:textId="77777777" w:rsidR="007B6FAC" w:rsidRPr="0081579A" w:rsidRDefault="007B6FAC" w:rsidP="007B6FAC">
      <w:pPr>
        <w:pStyle w:val="ListParagraph"/>
        <w:numPr>
          <w:ilvl w:val="0"/>
          <w:numId w:val="48"/>
        </w:numPr>
        <w:spacing w:after="0"/>
        <w:ind w:hanging="720"/>
        <w:rPr>
          <w:lang w:val="fr-FR"/>
        </w:rPr>
      </w:pPr>
      <w:r>
        <w:t>Wang R, Zheng-</w:t>
      </w:r>
      <w:proofErr w:type="spellStart"/>
      <w:r>
        <w:t>Pywell</w:t>
      </w:r>
      <w:proofErr w:type="spellEnd"/>
      <w:r>
        <w:t xml:space="preserve"> R, Chen HA, et al. Management of Gastrointestinal Neuroendocrine </w:t>
      </w:r>
      <w:proofErr w:type="spellStart"/>
      <w:r>
        <w:t>Tumors</w:t>
      </w:r>
      <w:proofErr w:type="spellEnd"/>
      <w:r>
        <w:t xml:space="preserve">. Clin Med Insights Endocrinol Diabetes. </w:t>
      </w:r>
      <w:proofErr w:type="gramStart"/>
      <w:r w:rsidRPr="0081579A">
        <w:rPr>
          <w:lang w:val="fr-FR"/>
        </w:rPr>
        <w:t>2019;</w:t>
      </w:r>
      <w:proofErr w:type="gramEnd"/>
      <w:r w:rsidRPr="0081579A">
        <w:rPr>
          <w:lang w:val="fr-FR"/>
        </w:rPr>
        <w:t xml:space="preserve"> 12; doi: 10.1177/1179551419884058.</w:t>
      </w:r>
    </w:p>
    <w:p w14:paraId="307704A4" w14:textId="77777777" w:rsidR="007B6FAC" w:rsidRDefault="007B6FAC" w:rsidP="007B6FAC">
      <w:pPr>
        <w:pStyle w:val="EndNoteBibliography"/>
        <w:numPr>
          <w:ilvl w:val="0"/>
          <w:numId w:val="48"/>
        </w:numPr>
        <w:spacing w:after="0"/>
        <w:ind w:hanging="720"/>
        <w:jc w:val="left"/>
      </w:pPr>
      <w:r w:rsidRPr="00A96E76">
        <w:rPr>
          <w:lang w:val="fr-FR"/>
        </w:rPr>
        <w:t xml:space="preserve">Herera-Martinez A, Hofland J, Hofland LJ, et al. </w:t>
      </w:r>
      <w:r>
        <w:t>Targeted Systemic Treatment of Neuroendocrine Tumors: Current Options and Future Perspectives. Drugs 2019; 79:21-42.</w:t>
      </w:r>
    </w:p>
    <w:p w14:paraId="60F9CC6F" w14:textId="77777777" w:rsidR="007B6FAC" w:rsidRPr="009569FF" w:rsidRDefault="007B6FAC" w:rsidP="007B6FAC">
      <w:pPr>
        <w:pStyle w:val="EndNoteBibliography"/>
        <w:numPr>
          <w:ilvl w:val="0"/>
          <w:numId w:val="48"/>
        </w:numPr>
        <w:spacing w:after="0"/>
        <w:ind w:hanging="720"/>
        <w:jc w:val="left"/>
      </w:pPr>
      <w:r w:rsidRPr="009569FF">
        <w:t xml:space="preserve">The Royal College of Radiologists. Molecular radiotherapy: guidance for clinicians. Second edition. Report from the Intercollegiate Standing Committee on Nuclear Medicine. . 2019; </w:t>
      </w:r>
      <w:hyperlink r:id="rId18" w:history="1">
        <w:r w:rsidRPr="009569FF">
          <w:rPr>
            <w:rStyle w:val="Hyperlink"/>
          </w:rPr>
          <w:t>https://www.rcr.ac.uk/system/files/publication/field_publication_files/bfco199-icscnm-molecular-radiotherapy-guidance.pdf</w:t>
        </w:r>
      </w:hyperlink>
      <w:r w:rsidRPr="009569FF">
        <w:t>. Accessed April 2020.</w:t>
      </w:r>
    </w:p>
    <w:p w14:paraId="6A24BBC0" w14:textId="77777777" w:rsidR="007B6FAC" w:rsidRPr="009569FF" w:rsidRDefault="007B6FAC" w:rsidP="007B6FAC">
      <w:pPr>
        <w:pStyle w:val="EndNoteBibliography"/>
        <w:numPr>
          <w:ilvl w:val="0"/>
          <w:numId w:val="48"/>
        </w:numPr>
        <w:spacing w:after="0"/>
        <w:ind w:hanging="720"/>
        <w:jc w:val="left"/>
      </w:pPr>
      <w:r w:rsidRPr="009569FF">
        <w:t xml:space="preserve">Genus T, Bouvier C, Wong K, et al. Incidence and prevalence of neuroendocrine tumours in England. </w:t>
      </w:r>
      <w:r w:rsidRPr="009569FF">
        <w:rPr>
          <w:i/>
        </w:rPr>
        <w:t xml:space="preserve">Endocrine Abstracts. </w:t>
      </w:r>
      <w:r w:rsidRPr="009569FF">
        <w:t>2017;53.</w:t>
      </w:r>
    </w:p>
    <w:p w14:paraId="1E43B781" w14:textId="77777777" w:rsidR="007B6FAC" w:rsidRDefault="007B6FAC" w:rsidP="007B6FAC">
      <w:pPr>
        <w:pStyle w:val="Default"/>
        <w:numPr>
          <w:ilvl w:val="0"/>
          <w:numId w:val="48"/>
        </w:numPr>
        <w:ind w:hanging="720"/>
        <w:rPr>
          <w:rFonts w:ascii="Calibri" w:hAnsi="Calibri" w:cs="Calibri"/>
          <w:noProof/>
          <w:color w:val="auto"/>
          <w:sz w:val="22"/>
          <w:szCs w:val="22"/>
          <w:lang w:val="en-US"/>
        </w:rPr>
      </w:pPr>
      <w:r>
        <w:rPr>
          <w:rFonts w:ascii="Calibri" w:hAnsi="Calibri" w:cs="Calibri"/>
          <w:noProof/>
          <w:color w:val="auto"/>
          <w:sz w:val="22"/>
          <w:szCs w:val="22"/>
          <w:lang w:val="en-US"/>
        </w:rPr>
        <w:t xml:space="preserve">Pavel M, Baudin E, Couvelar A, et al. ENETs Consensus </w:t>
      </w:r>
      <w:r w:rsidRPr="00203A62">
        <w:rPr>
          <w:rFonts w:ascii="Calibri" w:hAnsi="Calibri" w:cs="Calibri"/>
          <w:noProof/>
          <w:color w:val="auto"/>
          <w:sz w:val="22"/>
          <w:szCs w:val="22"/>
          <w:lang w:val="en-US"/>
        </w:rPr>
        <w:t>Guidelines for the Management of Patients with Liver and Other Distant Metastases from Neuroendocrine Neoplasms of Foregut, Midgut, Hindgut, and Unknown Primary</w:t>
      </w:r>
      <w:r>
        <w:rPr>
          <w:rFonts w:ascii="Calibri" w:hAnsi="Calibri" w:cs="Calibri"/>
          <w:noProof/>
          <w:color w:val="auto"/>
          <w:sz w:val="22"/>
          <w:szCs w:val="22"/>
          <w:lang w:val="en-US"/>
        </w:rPr>
        <w:t xml:space="preserve">. Neuroendocrinology 2012; 95:157-176. </w:t>
      </w:r>
    </w:p>
    <w:p w14:paraId="26E381EB" w14:textId="77777777" w:rsidR="007B6FAC" w:rsidRPr="006269C0" w:rsidRDefault="007B6FAC" w:rsidP="007B6FAC">
      <w:pPr>
        <w:pStyle w:val="Default"/>
        <w:numPr>
          <w:ilvl w:val="0"/>
          <w:numId w:val="48"/>
        </w:numPr>
        <w:ind w:hanging="720"/>
        <w:rPr>
          <w:rFonts w:ascii="Calibri" w:hAnsi="Calibri" w:cs="Calibri"/>
          <w:noProof/>
          <w:color w:val="auto"/>
          <w:sz w:val="22"/>
          <w:szCs w:val="22"/>
          <w:lang w:val="en-US"/>
        </w:rPr>
      </w:pPr>
      <w:r>
        <w:rPr>
          <w:rFonts w:ascii="Calibri" w:hAnsi="Calibri" w:cs="Calibri"/>
          <w:noProof/>
          <w:color w:val="auto"/>
          <w:sz w:val="22"/>
          <w:szCs w:val="22"/>
          <w:lang w:val="en-US"/>
        </w:rPr>
        <w:t>A</w:t>
      </w:r>
      <w:r w:rsidRPr="006269C0">
        <w:rPr>
          <w:rFonts w:ascii="Calibri" w:hAnsi="Calibri" w:cs="Calibri"/>
          <w:noProof/>
          <w:color w:val="auto"/>
          <w:sz w:val="22"/>
          <w:szCs w:val="22"/>
          <w:lang w:val="en-US"/>
        </w:rPr>
        <w:t>AA. Data on file.  Service Development Advisory Board Report. 2020.</w:t>
      </w:r>
    </w:p>
    <w:p w14:paraId="00FBD4BD" w14:textId="77777777" w:rsidR="007B6FAC" w:rsidRDefault="007B6FAC" w:rsidP="007B6FAC">
      <w:pPr>
        <w:pStyle w:val="EndNoteBibliography"/>
        <w:numPr>
          <w:ilvl w:val="0"/>
          <w:numId w:val="48"/>
        </w:numPr>
        <w:spacing w:after="0"/>
        <w:ind w:hanging="720"/>
        <w:jc w:val="left"/>
      </w:pPr>
      <w:r w:rsidRPr="009569FF">
        <w:t xml:space="preserve">Ramage JK, Ahmed A, Ardill J, et al. Guidelines for the management of gastroenteropancreatic neuroendocrine (including carcinoid) tumours (NETs). </w:t>
      </w:r>
      <w:r w:rsidRPr="009569FF">
        <w:rPr>
          <w:i/>
        </w:rPr>
        <w:t xml:space="preserve">Gut. </w:t>
      </w:r>
      <w:r w:rsidRPr="009569FF">
        <w:t>2012;61(1):6-32.</w:t>
      </w:r>
    </w:p>
    <w:p w14:paraId="581D0B42" w14:textId="77777777" w:rsidR="007B6FAC" w:rsidRDefault="007B6FAC" w:rsidP="007B6FAC">
      <w:pPr>
        <w:pStyle w:val="EndNoteBibliography"/>
        <w:numPr>
          <w:ilvl w:val="0"/>
          <w:numId w:val="48"/>
        </w:numPr>
        <w:spacing w:after="0"/>
        <w:ind w:hanging="720"/>
        <w:jc w:val="left"/>
      </w:pPr>
      <w:r w:rsidRPr="00474F54">
        <w:t xml:space="preserve">NHS England Specialsied Commissioining South. 2019. Letters to Providers. </w:t>
      </w:r>
      <w:r w:rsidRPr="00474F54">
        <w:rPr>
          <w:rFonts w:ascii="Arial" w:hAnsi="Arial" w:cs="Arial"/>
        </w:rPr>
        <w:t xml:space="preserve"> </w:t>
      </w:r>
      <w:r w:rsidRPr="00474F54">
        <w:t>Re: NICE Technology Appraisal 539: Lutetium (177Lu) oxodotreotide for treating unresectable or metastatic neuroendocrine tumou</w:t>
      </w:r>
      <w:r>
        <w:t>s. 06 Februay.</w:t>
      </w:r>
    </w:p>
    <w:p w14:paraId="6D45D072" w14:textId="77777777" w:rsidR="007B6FAC" w:rsidRPr="009569FF" w:rsidRDefault="007B6FAC" w:rsidP="007B6FAC">
      <w:pPr>
        <w:pStyle w:val="EndNoteBibliography"/>
        <w:numPr>
          <w:ilvl w:val="0"/>
          <w:numId w:val="48"/>
        </w:numPr>
        <w:spacing w:after="0"/>
        <w:ind w:hanging="720"/>
        <w:jc w:val="left"/>
      </w:pPr>
      <w:r w:rsidRPr="009569FF">
        <w:t xml:space="preserve">Granata V, Fusco R, Setola SV, et al. The multidisciplinary team for gastroenteropancreatic neuroendocrine tumours: the radiologist's challenge. </w:t>
      </w:r>
      <w:r w:rsidRPr="009569FF">
        <w:rPr>
          <w:i/>
        </w:rPr>
        <w:t xml:space="preserve">Radiol Oncol. </w:t>
      </w:r>
      <w:r w:rsidRPr="009569FF">
        <w:t>2019;53(4):373-387.</w:t>
      </w:r>
    </w:p>
    <w:p w14:paraId="2A5A992E" w14:textId="77777777" w:rsidR="007B6FAC" w:rsidRPr="009569FF" w:rsidRDefault="007B6FAC" w:rsidP="007B6FAC">
      <w:pPr>
        <w:pStyle w:val="EndNoteBibliography"/>
        <w:numPr>
          <w:ilvl w:val="0"/>
          <w:numId w:val="48"/>
        </w:numPr>
        <w:spacing w:after="0"/>
        <w:ind w:hanging="720"/>
        <w:jc w:val="left"/>
      </w:pPr>
      <w:r>
        <w:t xml:space="preserve">Zaknun JJ, </w:t>
      </w:r>
      <w:r w:rsidRPr="009569FF">
        <w:t xml:space="preserve">Bodei L, Mueller-Brand J, Baum RP, et al. The joint IAEA, EANM, and SNMMI practical guidance on peptide receptor radionuclide therapy (PRRNT) in neuroendocrine tumours. </w:t>
      </w:r>
      <w:r w:rsidRPr="009569FF">
        <w:rPr>
          <w:i/>
        </w:rPr>
        <w:t xml:space="preserve">Eur J Nucl Med Mol Imaging. </w:t>
      </w:r>
      <w:r w:rsidRPr="009569FF">
        <w:t>2013;40(5):800-816.</w:t>
      </w:r>
    </w:p>
    <w:p w14:paraId="70B3459C" w14:textId="77777777" w:rsidR="007B6FAC" w:rsidRPr="009569FF" w:rsidRDefault="007B6FAC" w:rsidP="007B6FAC">
      <w:pPr>
        <w:pStyle w:val="EndNoteBibliography"/>
        <w:numPr>
          <w:ilvl w:val="0"/>
          <w:numId w:val="48"/>
        </w:numPr>
        <w:spacing w:after="0"/>
        <w:ind w:hanging="720"/>
        <w:jc w:val="left"/>
      </w:pPr>
      <w:r w:rsidRPr="009569FF">
        <w:t xml:space="preserve">National Institute for Health and Care Excellence. Lutetium (177Lu) oxodotreotide for treating unresectable or metastatic neuroendocrine tumours. 2018; </w:t>
      </w:r>
      <w:hyperlink r:id="rId19" w:history="1">
        <w:r w:rsidRPr="009569FF">
          <w:rPr>
            <w:rStyle w:val="Hyperlink"/>
          </w:rPr>
          <w:t>https://www.nice.org.uk/guidance/ta539/chapter/3-Committee-discussion</w:t>
        </w:r>
      </w:hyperlink>
      <w:r w:rsidRPr="009569FF">
        <w:t>. Accessed April 2020.</w:t>
      </w:r>
    </w:p>
    <w:p w14:paraId="288271F3" w14:textId="77777777" w:rsidR="007B6FAC" w:rsidRDefault="007B6FAC" w:rsidP="007B6FAC">
      <w:pPr>
        <w:pStyle w:val="EndNoteBibliography"/>
        <w:numPr>
          <w:ilvl w:val="0"/>
          <w:numId w:val="48"/>
        </w:numPr>
        <w:spacing w:after="0"/>
        <w:ind w:hanging="720"/>
        <w:jc w:val="left"/>
      </w:pPr>
      <w:r w:rsidRPr="009569FF">
        <w:t xml:space="preserve">NHS England. National Cancer Drugs Fund List. ver1.162. </w:t>
      </w:r>
      <w:r w:rsidRPr="00A96E76">
        <w:rPr>
          <w:lang w:val="fr-FR"/>
        </w:rPr>
        <w:t xml:space="preserve">21-Apr-20.  </w:t>
      </w:r>
      <w:hyperlink r:id="rId20" w:history="1">
        <w:r w:rsidRPr="00A96E76">
          <w:rPr>
            <w:rStyle w:val="Hyperlink"/>
            <w:lang w:val="fr-FR"/>
          </w:rPr>
          <w:t>https://www.england.nhs.uk/publication/national-cancer-drugs-fund-list/</w:t>
        </w:r>
      </w:hyperlink>
      <w:r w:rsidRPr="00A96E76">
        <w:rPr>
          <w:lang w:val="fr-FR"/>
        </w:rPr>
        <w:t xml:space="preserve">. </w:t>
      </w:r>
      <w:r w:rsidRPr="009569FF">
        <w:t>Accessed April 2020</w:t>
      </w:r>
      <w:r>
        <w:t>.</w:t>
      </w:r>
    </w:p>
    <w:p w14:paraId="1A5153A4" w14:textId="77777777" w:rsidR="007B6FAC" w:rsidRDefault="007B6FAC" w:rsidP="007B6FAC">
      <w:pPr>
        <w:pStyle w:val="EndNoteBibliography"/>
        <w:numPr>
          <w:ilvl w:val="0"/>
          <w:numId w:val="48"/>
        </w:numPr>
        <w:spacing w:after="0"/>
        <w:ind w:hanging="720"/>
        <w:jc w:val="left"/>
      </w:pPr>
      <w:r>
        <w:t>AAA. Data on file.</w:t>
      </w:r>
      <w:r w:rsidRPr="006269C0">
        <w:t xml:space="preserve"> Radioligand Therapy Service Development Market Research Report</w:t>
      </w:r>
      <w:r>
        <w:t>. 2020.</w:t>
      </w:r>
    </w:p>
    <w:p w14:paraId="04A40503" w14:textId="5F152107" w:rsidR="00321F3B" w:rsidRDefault="007B6FAC" w:rsidP="00321F3B">
      <w:pPr>
        <w:pStyle w:val="EndNoteBibliography"/>
        <w:numPr>
          <w:ilvl w:val="0"/>
          <w:numId w:val="48"/>
        </w:numPr>
        <w:spacing w:after="0"/>
        <w:ind w:hanging="720"/>
        <w:jc w:val="left"/>
      </w:pPr>
      <w:r>
        <w:t xml:space="preserve">NHS England. Involving people in their own health and care: Statutory guidance for clinical commissioning and NHS England. Available at: </w:t>
      </w:r>
      <w:hyperlink r:id="rId21" w:history="1">
        <w:r>
          <w:rPr>
            <w:rStyle w:val="Hyperlink"/>
          </w:rPr>
          <w:t>https://www.england.nhs.uk/wp-content/uploads/2017/04/ppp-involving-people-health-care-guidance.pdf</w:t>
        </w:r>
      </w:hyperlink>
      <w:r>
        <w:t xml:space="preserve">. Accessed: July 2020.  </w:t>
      </w:r>
      <w:bookmarkEnd w:id="2"/>
    </w:p>
    <w:p w14:paraId="0ABC70B2" w14:textId="77777777" w:rsidR="00321F3B" w:rsidRPr="00E72C6E" w:rsidRDefault="00321F3B" w:rsidP="00321F3B">
      <w:pPr>
        <w:keepNext/>
        <w:spacing w:after="0" w:line="240" w:lineRule="auto"/>
        <w:rPr>
          <w:rFonts w:ascii="Arial" w:hAnsi="Arial" w:cs="Arial"/>
          <w:color w:val="595959" w:themeColor="text1" w:themeTint="A6"/>
          <w:sz w:val="20"/>
          <w:szCs w:val="20"/>
        </w:rPr>
      </w:pPr>
    </w:p>
    <w:p w14:paraId="7A3C0C8A" w14:textId="18B032D3" w:rsidR="00321F3B" w:rsidRPr="00E72C6E" w:rsidRDefault="00321F3B" w:rsidP="00321F3B">
      <w:pPr>
        <w:keepNext/>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br/>
      </w:r>
    </w:p>
    <w:p w14:paraId="6CBA0CF5" w14:textId="77777777" w:rsidR="00321F3B" w:rsidRPr="00E72C6E" w:rsidRDefault="00321F3B" w:rsidP="00321F3B">
      <w:pPr>
        <w:keepNext/>
        <w:spacing w:line="180" w:lineRule="exact"/>
        <w:rPr>
          <w:rFonts w:ascii="Arial" w:hAnsi="Arial" w:cs="Arial"/>
          <w:b/>
          <w:color w:val="595959" w:themeColor="text1" w:themeTint="A6"/>
          <w:sz w:val="14"/>
          <w:szCs w:val="14"/>
        </w:rPr>
        <w:sectPr w:rsidR="00321F3B" w:rsidRPr="00E72C6E" w:rsidSect="00E06E6A">
          <w:headerReference w:type="default" r:id="rId22"/>
          <w:footerReference w:type="default" r:id="rId23"/>
          <w:type w:val="continuous"/>
          <w:pgSz w:w="12240" w:h="15840"/>
          <w:pgMar w:top="1134" w:right="1327" w:bottom="1134" w:left="1134" w:header="0" w:footer="142" w:gutter="0"/>
          <w:cols w:space="720"/>
          <w:titlePg/>
          <w:docGrid w:linePitch="360"/>
        </w:sectPr>
      </w:pPr>
    </w:p>
    <w:p w14:paraId="54E9C10B" w14:textId="54D981EE" w:rsidR="00D10452" w:rsidRDefault="00914259" w:rsidP="00DE4D33">
      <w:pPr>
        <w:keepNext/>
        <w:spacing w:after="120" w:line="160" w:lineRule="exact"/>
        <w:jc w:val="both"/>
        <w:rPr>
          <w:rFonts w:asciiTheme="majorHAnsi" w:eastAsia="Times New Roman" w:hAnsiTheme="majorHAnsi" w:cstheme="majorHAnsi"/>
          <w:noProof/>
          <w:sz w:val="14"/>
          <w:szCs w:val="14"/>
        </w:rPr>
      </w:pPr>
      <w:r w:rsidRPr="00E36CDE">
        <w:rPr>
          <w:rFonts w:ascii="Arial" w:eastAsia="MS Gothic" w:hAnsi="Arial" w:cs="Arial"/>
          <w:noProof/>
          <w:color w:val="000000"/>
          <w:lang w:eastAsia="en-GB"/>
        </w:rPr>
        <w:lastRenderedPageBreak/>
        <mc:AlternateContent>
          <mc:Choice Requires="wps">
            <w:drawing>
              <wp:anchor distT="0" distB="0" distL="114300" distR="114300" simplePos="0" relativeHeight="251659264" behindDoc="0" locked="0" layoutInCell="1" allowOverlap="1" wp14:anchorId="5C99F10A" wp14:editId="3F31258A">
                <wp:simplePos x="0" y="0"/>
                <wp:positionH relativeFrom="margin">
                  <wp:align>left</wp:align>
                </wp:positionH>
                <wp:positionV relativeFrom="paragraph">
                  <wp:posOffset>179705</wp:posOffset>
                </wp:positionV>
                <wp:extent cx="6315075" cy="1184856"/>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184856"/>
                        </a:xfrm>
                        <a:prstGeom prst="rect">
                          <a:avLst/>
                        </a:prstGeom>
                        <a:solidFill>
                          <a:srgbClr val="FFFFFF"/>
                        </a:solidFill>
                        <a:ln w="9525">
                          <a:solidFill>
                            <a:srgbClr val="000000"/>
                          </a:solidFill>
                          <a:miter lim="800000"/>
                          <a:headEnd/>
                          <a:tailEnd/>
                        </a:ln>
                      </wps:spPr>
                      <wps:txbx>
                        <w:txbxContent>
                          <w:p w14:paraId="49DB374F"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79E5A7DD"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24"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25"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26" w:history="1">
                              <w:r w:rsidRPr="00BF56B5">
                                <w:rPr>
                                  <w:rStyle w:val="Hyperlink"/>
                                  <w:rFonts w:ascii="Arial" w:eastAsia="Times New Roman" w:hAnsi="Arial" w:cs="Arial"/>
                                  <w:b/>
                                  <w:bCs/>
                                  <w:color w:val="000000" w:themeColor="text1"/>
                                  <w:sz w:val="18"/>
                                  <w:szCs w:val="18"/>
                                  <w:lang w:eastAsia="en-GB"/>
                                </w:rPr>
                                <w:t>www.novartis.com/report</w:t>
                              </w:r>
                            </w:hyperlink>
                          </w:p>
                          <w:p w14:paraId="7A65C523"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27" w:history="1">
                              <w:r w:rsidRPr="00BF56B5">
                                <w:rPr>
                                  <w:rStyle w:val="Hyperlink"/>
                                  <w:rFonts w:ascii="Arial" w:eastAsia="Times New Roman" w:hAnsi="Arial" w:cs="Arial"/>
                                  <w:b/>
                                  <w:bCs/>
                                  <w:color w:val="000000" w:themeColor="text1"/>
                                  <w:sz w:val="18"/>
                                  <w:szCs w:val="18"/>
                                  <w:lang w:eastAsia="en-GB"/>
                                </w:rPr>
                                <w:t>medinfo.uk@novartis.com</w:t>
                              </w:r>
                            </w:hyperlink>
                          </w:p>
                          <w:p w14:paraId="2D48D9A9" w14:textId="77777777" w:rsidR="00E761C5" w:rsidRDefault="00E761C5" w:rsidP="00E76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9F10A" id="Text Box 2" o:spid="_x0000_s1027" type="#_x0000_t202" style="position:absolute;left:0;text-align:left;margin-left:0;margin-top:14.15pt;width:497.25pt;height:9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">
                <v:textbox>
                  <w:txbxContent>
                    <w:p w14:paraId="49DB374F"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Adverse Event Reporting</w:t>
                      </w:r>
                    </w:p>
                    <w:p w14:paraId="79E5A7DD"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Adverse events should be reported. Reporting forms and information can be found at </w:t>
                      </w:r>
                      <w:hyperlink r:id="rId28" w:history="1">
                        <w:r w:rsidRPr="00BF56B5">
                          <w:rPr>
                            <w:rStyle w:val="Hyperlink"/>
                            <w:rFonts w:ascii="Arial" w:eastAsia="Times New Roman" w:hAnsi="Arial" w:cs="Arial"/>
                            <w:b/>
                            <w:bCs/>
                            <w:color w:val="000000" w:themeColor="text1"/>
                            <w:sz w:val="18"/>
                            <w:szCs w:val="18"/>
                            <w:lang w:eastAsia="en-GB"/>
                          </w:rPr>
                          <w:t>www.mhra.gov.uk/yellowcard</w:t>
                        </w:r>
                      </w:hyperlink>
                      <w:r w:rsidRPr="00BF56B5">
                        <w:rPr>
                          <w:rFonts w:ascii="Arial" w:eastAsia="Times New Roman" w:hAnsi="Arial" w:cs="Arial"/>
                          <w:b/>
                          <w:bCs/>
                          <w:color w:val="000000" w:themeColor="text1"/>
                          <w:sz w:val="18"/>
                          <w:szCs w:val="18"/>
                          <w:lang w:eastAsia="en-GB"/>
                        </w:rPr>
                        <w:t xml:space="preserve">. Adverse events should also be reported to Novartis via </w:t>
                      </w:r>
                      <w:hyperlink r:id="rId29" w:history="1">
                        <w:r w:rsidRPr="00BF56B5">
                          <w:rPr>
                            <w:rStyle w:val="Hyperlink"/>
                            <w:rFonts w:ascii="Arial" w:eastAsia="Times New Roman" w:hAnsi="Arial" w:cs="Arial"/>
                            <w:b/>
                            <w:bCs/>
                            <w:color w:val="000000" w:themeColor="text1"/>
                            <w:sz w:val="18"/>
                            <w:szCs w:val="18"/>
                            <w:lang w:eastAsia="en-GB"/>
                          </w:rPr>
                          <w:t xml:space="preserve">uk.patientsafety@novartis.com </w:t>
                        </w:r>
                      </w:hyperlink>
                      <w:r w:rsidRPr="00BF56B5">
                        <w:rPr>
                          <w:rFonts w:ascii="Arial" w:eastAsia="Times New Roman" w:hAnsi="Arial" w:cs="Arial"/>
                          <w:b/>
                          <w:bCs/>
                          <w:color w:val="000000" w:themeColor="text1"/>
                          <w:sz w:val="18"/>
                          <w:szCs w:val="18"/>
                          <w:lang w:eastAsia="en-GB"/>
                        </w:rPr>
                        <w:t xml:space="preserve">or online through the pharmacovigilance intake (PVI) tool at </w:t>
                      </w:r>
                      <w:hyperlink r:id="rId30" w:history="1">
                        <w:r w:rsidRPr="00BF56B5">
                          <w:rPr>
                            <w:rStyle w:val="Hyperlink"/>
                            <w:rFonts w:ascii="Arial" w:eastAsia="Times New Roman" w:hAnsi="Arial" w:cs="Arial"/>
                            <w:b/>
                            <w:bCs/>
                            <w:color w:val="000000" w:themeColor="text1"/>
                            <w:sz w:val="18"/>
                            <w:szCs w:val="18"/>
                            <w:lang w:eastAsia="en-GB"/>
                          </w:rPr>
                          <w:t>www.novartis.com/report</w:t>
                        </w:r>
                      </w:hyperlink>
                    </w:p>
                    <w:p w14:paraId="7A65C523" w14:textId="77777777" w:rsidR="00E761C5" w:rsidRPr="00BF56B5" w:rsidRDefault="00E761C5" w:rsidP="00112F40">
                      <w:pPr>
                        <w:spacing w:after="0" w:line="276" w:lineRule="auto"/>
                        <w:ind w:right="-225"/>
                        <w:rPr>
                          <w:rFonts w:ascii="Arial" w:eastAsia="Times New Roman" w:hAnsi="Arial" w:cs="Arial"/>
                          <w:b/>
                          <w:bCs/>
                          <w:color w:val="000000" w:themeColor="text1"/>
                          <w:sz w:val="18"/>
                          <w:szCs w:val="18"/>
                          <w:lang w:eastAsia="en-GB"/>
                        </w:rPr>
                      </w:pPr>
                      <w:r w:rsidRPr="00BF56B5">
                        <w:rPr>
                          <w:rFonts w:ascii="Arial" w:eastAsia="Times New Roman" w:hAnsi="Arial" w:cs="Arial"/>
                          <w:b/>
                          <w:bCs/>
                          <w:color w:val="000000" w:themeColor="text1"/>
                          <w:sz w:val="18"/>
                          <w:szCs w:val="18"/>
                          <w:lang w:eastAsia="en-GB"/>
                        </w:rPr>
                        <w:t xml:space="preserve">If you have a question about the product, please contact Medical Information on 01276 698370 or </w:t>
                      </w:r>
                      <w:r>
                        <w:rPr>
                          <w:rFonts w:ascii="Arial" w:eastAsia="Times New Roman" w:hAnsi="Arial" w:cs="Arial"/>
                          <w:b/>
                          <w:bCs/>
                          <w:color w:val="000000" w:themeColor="text1"/>
                          <w:sz w:val="18"/>
                          <w:szCs w:val="18"/>
                          <w:lang w:eastAsia="en-GB"/>
                        </w:rPr>
                        <w:br/>
                      </w:r>
                      <w:r w:rsidRPr="00BF56B5">
                        <w:rPr>
                          <w:rFonts w:ascii="Arial" w:eastAsia="Times New Roman" w:hAnsi="Arial" w:cs="Arial"/>
                          <w:b/>
                          <w:bCs/>
                          <w:color w:val="000000" w:themeColor="text1"/>
                          <w:sz w:val="18"/>
                          <w:szCs w:val="18"/>
                          <w:lang w:eastAsia="en-GB"/>
                        </w:rPr>
                        <w:t xml:space="preserve">by email at </w:t>
                      </w:r>
                      <w:hyperlink r:id="rId31" w:history="1">
                        <w:r w:rsidRPr="00BF56B5">
                          <w:rPr>
                            <w:rStyle w:val="Hyperlink"/>
                            <w:rFonts w:ascii="Arial" w:eastAsia="Times New Roman" w:hAnsi="Arial" w:cs="Arial"/>
                            <w:b/>
                            <w:bCs/>
                            <w:color w:val="000000" w:themeColor="text1"/>
                            <w:sz w:val="18"/>
                            <w:szCs w:val="18"/>
                            <w:lang w:eastAsia="en-GB"/>
                          </w:rPr>
                          <w:t>medinfo.uk@novartis.com</w:t>
                        </w:r>
                      </w:hyperlink>
                    </w:p>
                    <w:p w14:paraId="2D48D9A9" w14:textId="77777777" w:rsidR="00E761C5" w:rsidRDefault="00E761C5" w:rsidP="00E761C5"/>
                  </w:txbxContent>
                </v:textbox>
                <w10:wrap anchorx="margin"/>
              </v:shape>
            </w:pict>
          </mc:Fallback>
        </mc:AlternateContent>
      </w:r>
    </w:p>
    <w:p w14:paraId="6A117371" w14:textId="5D4901DE"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1539B306" w14:textId="6195B51C"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4751DB66" w14:textId="2A5AA4EF"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7276263C" w14:textId="39A5BB97"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261A69FF" w14:textId="5E6122D1"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1611DD58" w14:textId="189BCC5C"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2BFB9321" w14:textId="77777777" w:rsidR="00E761C5" w:rsidRDefault="00E761C5" w:rsidP="00DE4D33">
      <w:pPr>
        <w:keepNext/>
        <w:spacing w:after="120" w:line="160" w:lineRule="exact"/>
        <w:jc w:val="both"/>
        <w:rPr>
          <w:rFonts w:asciiTheme="majorHAnsi" w:eastAsia="Times New Roman" w:hAnsiTheme="majorHAnsi" w:cstheme="majorHAnsi"/>
          <w:noProof/>
          <w:sz w:val="14"/>
          <w:szCs w:val="14"/>
        </w:rPr>
      </w:pPr>
    </w:p>
    <w:p w14:paraId="4B6B372E" w14:textId="0579293B" w:rsidR="00E761C5" w:rsidRPr="00BF56B5" w:rsidRDefault="00E761C5" w:rsidP="00E761C5">
      <w:pPr>
        <w:spacing w:after="0" w:line="276" w:lineRule="auto"/>
        <w:ind w:right="-225"/>
        <w:jc w:val="both"/>
        <w:rPr>
          <w:rFonts w:ascii="Arial" w:eastAsia="Times New Roman" w:hAnsi="Arial" w:cs="Arial"/>
          <w:color w:val="000000" w:themeColor="text1"/>
          <w:sz w:val="16"/>
          <w:szCs w:val="16"/>
          <w:lang w:eastAsia="en-GB"/>
        </w:rPr>
      </w:pPr>
      <w:r w:rsidRPr="00BF56B5">
        <w:rPr>
          <w:rFonts w:ascii="Arial" w:eastAsia="Times New Roman" w:hAnsi="Arial" w:cs="Arial"/>
          <w:color w:val="000000" w:themeColor="text1"/>
          <w:sz w:val="16"/>
          <w:szCs w:val="16"/>
          <w:lang w:eastAsia="en-GB"/>
        </w:rPr>
        <w:t xml:space="preserve">This material was developed by Advanced Accelerator Applications, a Novartis company. Advanced Accelerator Applications products are discussed herein. </w:t>
      </w:r>
    </w:p>
    <w:p w14:paraId="31A36BE2" w14:textId="4986F64C" w:rsidR="00E761C5" w:rsidRPr="00510785" w:rsidRDefault="00E761C5" w:rsidP="00DE4D33">
      <w:pPr>
        <w:keepNext/>
        <w:spacing w:after="120" w:line="160" w:lineRule="exact"/>
        <w:jc w:val="both"/>
        <w:rPr>
          <w:rFonts w:asciiTheme="majorHAnsi" w:eastAsia="Times New Roman" w:hAnsiTheme="majorHAnsi" w:cstheme="majorHAnsi"/>
          <w:noProof/>
          <w:sz w:val="14"/>
          <w:szCs w:val="14"/>
        </w:rPr>
      </w:pPr>
    </w:p>
    <w:sectPr w:rsidR="00E761C5" w:rsidRPr="00510785" w:rsidSect="00E761C5">
      <w:footerReference w:type="default" r:id="rId32"/>
      <w:headerReference w:type="first" r:id="rId33"/>
      <w:footerReference w:type="first" r:id="rId34"/>
      <w:type w:val="continuous"/>
      <w:pgSz w:w="12240" w:h="15840"/>
      <w:pgMar w:top="1134" w:right="1327" w:bottom="1134" w:left="1134" w:header="0" w:footer="142" w:gutter="0"/>
      <w:pgNumType w:start="0"/>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CE26" w14:textId="77777777" w:rsidR="00D91274" w:rsidRDefault="00D91274" w:rsidP="00340C71">
      <w:pPr>
        <w:spacing w:after="0" w:line="240" w:lineRule="auto"/>
      </w:pPr>
      <w:r>
        <w:separator/>
      </w:r>
    </w:p>
  </w:endnote>
  <w:endnote w:type="continuationSeparator" w:id="0">
    <w:p w14:paraId="7C8276C3" w14:textId="77777777" w:rsidR="00D91274" w:rsidRDefault="00D91274" w:rsidP="00340C71">
      <w:pPr>
        <w:spacing w:after="0" w:line="240" w:lineRule="auto"/>
      </w:pPr>
      <w:r>
        <w:continuationSeparator/>
      </w:r>
    </w:p>
  </w:endnote>
  <w:endnote w:type="continuationNotice" w:id="1">
    <w:p w14:paraId="5C5947E1" w14:textId="77777777" w:rsidR="00D91274" w:rsidRDefault="00D91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dvMINION-B">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Lt">
    <w:panose1 w:val="020B0604020202020204"/>
    <w:charset w:val="4D"/>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7BEC" w14:textId="77777777" w:rsidR="00914259" w:rsidRPr="00E06E6A" w:rsidRDefault="00914259" w:rsidP="00914259">
    <w:pPr>
      <w:pStyle w:val="Footer"/>
      <w:spacing w:after="60"/>
      <w:rPr>
        <w:sz w:val="18"/>
        <w:szCs w:val="18"/>
      </w:rPr>
    </w:pPr>
    <w:r w:rsidRPr="00E06E6A">
      <w:rPr>
        <w:sz w:val="18"/>
        <w:szCs w:val="18"/>
      </w:rPr>
      <w:t xml:space="preserve">This </w:t>
    </w:r>
    <w:r>
      <w:rPr>
        <w:sz w:val="18"/>
        <w:szCs w:val="18"/>
      </w:rPr>
      <w:t>business case</w:t>
    </w:r>
    <w:r w:rsidRPr="00E06E6A">
      <w:rPr>
        <w:sz w:val="18"/>
        <w:szCs w:val="18"/>
      </w:rPr>
      <w:t xml:space="preserve"> was developed by Advanced Accelerator Applications, a Novartis company. Advanced Accelerator Applications products are discussed herein. </w:t>
    </w:r>
  </w:p>
  <w:p w14:paraId="286C7CF0" w14:textId="1750F73E" w:rsidR="00E06E6A" w:rsidRPr="00526D9B" w:rsidRDefault="00914259" w:rsidP="00E06E6A">
    <w:pPr>
      <w:pStyle w:val="Footer"/>
      <w:rPr>
        <w:sz w:val="18"/>
        <w:szCs w:val="18"/>
      </w:rPr>
    </w:pPr>
    <w:r w:rsidRPr="00E06E6A">
      <w:rPr>
        <w:sz w:val="18"/>
        <w:szCs w:val="18"/>
      </w:rPr>
      <w:t>This promotional material is intended for UK healthcare professionals and digital use only.</w:t>
    </w:r>
  </w:p>
  <w:p w14:paraId="6501C652" w14:textId="77777777" w:rsidR="00E06E6A" w:rsidRPr="00340C71" w:rsidRDefault="00E06E6A" w:rsidP="00E06E6A">
    <w:pPr>
      <w:pStyle w:val="Footer"/>
      <w:rPr>
        <w:sz w:val="18"/>
        <w:szCs w:val="18"/>
      </w:rPr>
    </w:pPr>
    <w:r w:rsidRPr="00E06E6A">
      <w:rPr>
        <w:sz w:val="18"/>
        <w:szCs w:val="18"/>
      </w:rPr>
      <w:t>AAA-Lu177-UK-1774 | February 2023</w:t>
    </w:r>
  </w:p>
  <w:p w14:paraId="55C10685" w14:textId="77777777" w:rsidR="007C65DC" w:rsidRDefault="007C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F6CB" w14:textId="618E3C36" w:rsidR="00E06E6A" w:rsidRDefault="00E06E6A" w:rsidP="00E06E6A">
    <w:pPr>
      <w:pStyle w:val="Footer"/>
      <w:spacing w:after="60"/>
      <w:rPr>
        <w:sz w:val="18"/>
        <w:szCs w:val="18"/>
      </w:rPr>
    </w:pPr>
    <w:r w:rsidRPr="00E06E6A">
      <w:rPr>
        <w:sz w:val="18"/>
        <w:szCs w:val="18"/>
      </w:rPr>
      <w:t xml:space="preserve">This </w:t>
    </w:r>
    <w:r>
      <w:rPr>
        <w:sz w:val="18"/>
        <w:szCs w:val="18"/>
      </w:rPr>
      <w:t>business case</w:t>
    </w:r>
    <w:r w:rsidRPr="00E06E6A">
      <w:rPr>
        <w:sz w:val="18"/>
        <w:szCs w:val="18"/>
      </w:rPr>
      <w:t xml:space="preserve"> was developed by Advanced Accelerator Applications, a Novartis company. Advanced Accelerator Applications products are discussed herein. </w:t>
    </w:r>
  </w:p>
  <w:p w14:paraId="6340A79C" w14:textId="1558BB1E" w:rsidR="007C65DC" w:rsidRPr="00340C71" w:rsidRDefault="002B3D59" w:rsidP="00181838">
    <w:pPr>
      <w:pStyle w:val="Footer"/>
      <w:rPr>
        <w:sz w:val="18"/>
        <w:szCs w:val="18"/>
      </w:rPr>
    </w:pPr>
    <w:r w:rsidRPr="002B3D59">
      <w:rPr>
        <w:sz w:val="18"/>
        <w:szCs w:val="18"/>
      </w:rPr>
      <w:t>AAA-Lu177-UK-2011</w:t>
    </w:r>
    <w:r>
      <w:rPr>
        <w:sz w:val="18"/>
        <w:szCs w:val="18"/>
      </w:rPr>
      <w:t xml:space="preserve"> </w:t>
    </w:r>
    <w:r w:rsidR="00E06E6A" w:rsidRPr="00E06E6A">
      <w:rPr>
        <w:sz w:val="18"/>
        <w:szCs w:val="18"/>
      </w:rPr>
      <w:t xml:space="preserve">| </w:t>
    </w:r>
    <w:r>
      <w:rPr>
        <w:sz w:val="18"/>
        <w:szCs w:val="18"/>
      </w:rPr>
      <w:t>June</w:t>
    </w:r>
    <w:r w:rsidR="00E06E6A" w:rsidRPr="00E06E6A">
      <w:rPr>
        <w:sz w:val="18"/>
        <w:szCs w:val="18"/>
      </w:rPr>
      <w:t xml:space="preserve"> 2023</w:t>
    </w:r>
  </w:p>
  <w:p w14:paraId="0F91495C" w14:textId="77777777" w:rsidR="007C65DC" w:rsidRDefault="007C6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87B8" w14:textId="1BEE7FC0" w:rsidR="009F7635" w:rsidRPr="00340C71" w:rsidRDefault="002B3D59" w:rsidP="00E06E6A">
    <w:pPr>
      <w:pStyle w:val="Footer"/>
      <w:rPr>
        <w:sz w:val="18"/>
        <w:szCs w:val="18"/>
      </w:rPr>
    </w:pPr>
    <w:r w:rsidRPr="002B3D59">
      <w:rPr>
        <w:sz w:val="18"/>
        <w:szCs w:val="18"/>
      </w:rPr>
      <w:t>AAA-Lu177-UK-2011</w:t>
    </w:r>
    <w:r>
      <w:rPr>
        <w:sz w:val="18"/>
        <w:szCs w:val="18"/>
      </w:rPr>
      <w:t xml:space="preserve"> </w:t>
    </w:r>
    <w:r w:rsidR="009F7635" w:rsidRPr="00E06E6A">
      <w:rPr>
        <w:sz w:val="18"/>
        <w:szCs w:val="18"/>
      </w:rPr>
      <w:t xml:space="preserve">| </w:t>
    </w:r>
    <w:r>
      <w:rPr>
        <w:sz w:val="18"/>
        <w:szCs w:val="18"/>
      </w:rPr>
      <w:t>June</w:t>
    </w:r>
    <w:r w:rsidR="009F7635" w:rsidRPr="00E06E6A">
      <w:rPr>
        <w:sz w:val="18"/>
        <w:szCs w:val="18"/>
      </w:rPr>
      <w:t xml:space="preserve"> 2023</w:t>
    </w:r>
  </w:p>
  <w:p w14:paraId="11148087" w14:textId="77777777" w:rsidR="009F7635" w:rsidRDefault="009F7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EA46" w14:textId="3747645E" w:rsidR="007C65DC" w:rsidRPr="00061DD4" w:rsidRDefault="007C65DC">
    <w:pPr>
      <w:pStyle w:val="Footer"/>
      <w:rPr>
        <w:sz w:val="18"/>
        <w:szCs w:val="18"/>
      </w:rPr>
    </w:pPr>
    <w:bookmarkStart w:id="3" w:name="_Hlk45290358"/>
    <w:bookmarkStart w:id="4" w:name="_Hlk45290359"/>
    <w:r w:rsidRPr="00061DD4">
      <w:rPr>
        <w:sz w:val="18"/>
        <w:szCs w:val="18"/>
      </w:rPr>
      <w:t xml:space="preserve">Date of preparation: </w:t>
    </w:r>
    <w:r>
      <w:rPr>
        <w:sz w:val="18"/>
        <w:szCs w:val="18"/>
      </w:rPr>
      <w:t>July 2020</w:t>
    </w:r>
  </w:p>
  <w:p w14:paraId="26D09B18" w14:textId="7018626A" w:rsidR="007C65DC" w:rsidRPr="00061DD4" w:rsidRDefault="007C65DC">
    <w:pPr>
      <w:pStyle w:val="Footer"/>
      <w:rPr>
        <w:sz w:val="18"/>
        <w:szCs w:val="18"/>
      </w:rPr>
    </w:pPr>
    <w:r w:rsidRPr="00061DD4">
      <w:rPr>
        <w:sz w:val="18"/>
        <w:szCs w:val="18"/>
      </w:rPr>
      <w:t xml:space="preserve">Job Code: </w:t>
    </w:r>
    <w:r w:rsidRPr="00526D9B">
      <w:rPr>
        <w:sz w:val="18"/>
        <w:szCs w:val="18"/>
      </w:rPr>
      <w:t>AAA-Lu177-UK-0305</w:t>
    </w:r>
    <w:bookmarkEnd w:id="3"/>
    <w:bookmarkEnd w:id="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4D3" w14:textId="4391C7DE" w:rsidR="007C65DC" w:rsidRPr="00321F3B" w:rsidRDefault="007C65DC" w:rsidP="00321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72F8" w14:textId="77777777" w:rsidR="00D91274" w:rsidRDefault="00D91274" w:rsidP="00340C71">
      <w:pPr>
        <w:spacing w:after="0" w:line="240" w:lineRule="auto"/>
      </w:pPr>
      <w:r>
        <w:separator/>
      </w:r>
    </w:p>
  </w:footnote>
  <w:footnote w:type="continuationSeparator" w:id="0">
    <w:p w14:paraId="0ED744D0" w14:textId="77777777" w:rsidR="00D91274" w:rsidRDefault="00D91274" w:rsidP="00340C71">
      <w:pPr>
        <w:spacing w:after="0" w:line="240" w:lineRule="auto"/>
      </w:pPr>
      <w:r>
        <w:continuationSeparator/>
      </w:r>
    </w:p>
  </w:footnote>
  <w:footnote w:type="continuationNotice" w:id="1">
    <w:p w14:paraId="4BBE4A69" w14:textId="77777777" w:rsidR="00D91274" w:rsidRDefault="00D91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9B32" w14:textId="678A5407" w:rsidR="00A30E8A" w:rsidRDefault="00A30E8A" w:rsidP="00A30E8A">
    <w:pPr>
      <w:pStyle w:val="Footer"/>
      <w:tabs>
        <w:tab w:val="clear" w:pos="9026"/>
        <w:tab w:val="left" w:pos="7513"/>
      </w:tabs>
      <w:ind w:left="-142" w:right="-987"/>
      <w:rPr>
        <w:rFonts w:asciiTheme="majorHAnsi" w:hAnsiTheme="majorHAnsi" w:cstheme="majorHAnsi"/>
        <w:sz w:val="20"/>
        <w:szCs w:val="20"/>
      </w:rPr>
    </w:pPr>
    <w:r>
      <w:t xml:space="preserve"> </w:t>
    </w:r>
    <w:r w:rsidRPr="00E00508">
      <w:rPr>
        <w:rFonts w:asciiTheme="majorHAnsi" w:hAnsiTheme="majorHAnsi" w:cstheme="majorHAnsi"/>
        <w:sz w:val="20"/>
        <w:szCs w:val="20"/>
      </w:rPr>
      <w:t xml:space="preserve">This promotional material is intended for </w:t>
    </w:r>
    <w:r w:rsidR="004B4923">
      <w:rPr>
        <w:rFonts w:asciiTheme="majorHAnsi" w:hAnsiTheme="majorHAnsi" w:cstheme="majorHAnsi"/>
        <w:sz w:val="20"/>
        <w:szCs w:val="20"/>
      </w:rPr>
      <w:t>GB</w:t>
    </w:r>
    <w:r w:rsidRPr="00E00508">
      <w:rPr>
        <w:rFonts w:asciiTheme="majorHAnsi" w:hAnsiTheme="majorHAnsi" w:cstheme="majorHAnsi"/>
        <w:sz w:val="20"/>
        <w:szCs w:val="20"/>
      </w:rPr>
      <w:t xml:space="preserve"> healthcare professionals and digital use only.</w:t>
    </w:r>
  </w:p>
  <w:p w14:paraId="7FF47DE2" w14:textId="41098822" w:rsidR="00A30E8A" w:rsidRDefault="00A3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494E" w14:textId="77777777" w:rsidR="00A30E8A" w:rsidRDefault="00A3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CF7" w14:textId="544EF440" w:rsidR="007C65DC" w:rsidRDefault="007C65DC" w:rsidP="00376204">
    <w:pPr>
      <w:pStyle w:val="Header"/>
      <w:jc w:val="right"/>
    </w:pPr>
    <w:r>
      <w:rPr>
        <w:noProof/>
        <w:lang w:eastAsia="en-GB"/>
      </w:rPr>
      <w:drawing>
        <wp:anchor distT="0" distB="0" distL="114300" distR="114300" simplePos="0" relativeHeight="251659264" behindDoc="0" locked="0" layoutInCell="1" allowOverlap="1" wp14:anchorId="73FD178F" wp14:editId="0468B85B">
          <wp:simplePos x="0" y="0"/>
          <wp:positionH relativeFrom="column">
            <wp:posOffset>-236351</wp:posOffset>
          </wp:positionH>
          <wp:positionV relativeFrom="paragraph">
            <wp:posOffset>74930</wp:posOffset>
          </wp:positionV>
          <wp:extent cx="1461770" cy="1146175"/>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_Fin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770" cy="1146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1FC"/>
    <w:multiLevelType w:val="hybridMultilevel"/>
    <w:tmpl w:val="B11A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22A9"/>
    <w:multiLevelType w:val="hybridMultilevel"/>
    <w:tmpl w:val="CE3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5B1B"/>
    <w:multiLevelType w:val="hybridMultilevel"/>
    <w:tmpl w:val="A3B6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68B"/>
    <w:multiLevelType w:val="hybridMultilevel"/>
    <w:tmpl w:val="E51E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47085"/>
    <w:multiLevelType w:val="hybridMultilevel"/>
    <w:tmpl w:val="CBD89648"/>
    <w:lvl w:ilvl="0" w:tplc="023637BA">
      <w:numFmt w:val="bullet"/>
      <w:lvlText w:val=""/>
      <w:lvlJc w:val="left"/>
      <w:pPr>
        <w:ind w:left="720" w:hanging="360"/>
      </w:pPr>
      <w:rPr>
        <w:rFonts w:ascii="Symbol" w:eastAsia="Symbol" w:hAnsi="Symbol" w:cs="Symbol" w:hint="default"/>
        <w:color w:val="001F5F"/>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63172"/>
    <w:multiLevelType w:val="hybridMultilevel"/>
    <w:tmpl w:val="5D2A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A7B"/>
    <w:multiLevelType w:val="hybridMultilevel"/>
    <w:tmpl w:val="5CD4BB3C"/>
    <w:lvl w:ilvl="0" w:tplc="076623D2">
      <w:start w:val="1"/>
      <w:numFmt w:val="bullet"/>
      <w:lvlText w:val="•"/>
      <w:lvlJc w:val="left"/>
      <w:pPr>
        <w:tabs>
          <w:tab w:val="num" w:pos="720"/>
        </w:tabs>
        <w:ind w:left="720" w:hanging="360"/>
      </w:pPr>
      <w:rPr>
        <w:rFonts w:ascii="Arial" w:hAnsi="Arial" w:hint="default"/>
      </w:rPr>
    </w:lvl>
    <w:lvl w:ilvl="1" w:tplc="884069D4">
      <w:start w:val="250"/>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B39287D8">
      <w:start w:val="1"/>
      <w:numFmt w:val="bullet"/>
      <w:lvlText w:val="•"/>
      <w:lvlJc w:val="left"/>
      <w:pPr>
        <w:tabs>
          <w:tab w:val="num" w:pos="2880"/>
        </w:tabs>
        <w:ind w:left="2880" w:hanging="360"/>
      </w:pPr>
      <w:rPr>
        <w:rFonts w:ascii="Arial" w:hAnsi="Arial" w:hint="default"/>
      </w:rPr>
    </w:lvl>
    <w:lvl w:ilvl="4" w:tplc="0D84D77E" w:tentative="1">
      <w:start w:val="1"/>
      <w:numFmt w:val="bullet"/>
      <w:lvlText w:val="•"/>
      <w:lvlJc w:val="left"/>
      <w:pPr>
        <w:tabs>
          <w:tab w:val="num" w:pos="3600"/>
        </w:tabs>
        <w:ind w:left="3600" w:hanging="360"/>
      </w:pPr>
      <w:rPr>
        <w:rFonts w:ascii="Arial" w:hAnsi="Arial" w:hint="default"/>
      </w:rPr>
    </w:lvl>
    <w:lvl w:ilvl="5" w:tplc="ABC66592" w:tentative="1">
      <w:start w:val="1"/>
      <w:numFmt w:val="bullet"/>
      <w:lvlText w:val="•"/>
      <w:lvlJc w:val="left"/>
      <w:pPr>
        <w:tabs>
          <w:tab w:val="num" w:pos="4320"/>
        </w:tabs>
        <w:ind w:left="4320" w:hanging="360"/>
      </w:pPr>
      <w:rPr>
        <w:rFonts w:ascii="Arial" w:hAnsi="Arial" w:hint="default"/>
      </w:rPr>
    </w:lvl>
    <w:lvl w:ilvl="6" w:tplc="10EA485C" w:tentative="1">
      <w:start w:val="1"/>
      <w:numFmt w:val="bullet"/>
      <w:lvlText w:val="•"/>
      <w:lvlJc w:val="left"/>
      <w:pPr>
        <w:tabs>
          <w:tab w:val="num" w:pos="5040"/>
        </w:tabs>
        <w:ind w:left="5040" w:hanging="360"/>
      </w:pPr>
      <w:rPr>
        <w:rFonts w:ascii="Arial" w:hAnsi="Arial" w:hint="default"/>
      </w:rPr>
    </w:lvl>
    <w:lvl w:ilvl="7" w:tplc="72FA3C96" w:tentative="1">
      <w:start w:val="1"/>
      <w:numFmt w:val="bullet"/>
      <w:lvlText w:val="•"/>
      <w:lvlJc w:val="left"/>
      <w:pPr>
        <w:tabs>
          <w:tab w:val="num" w:pos="5760"/>
        </w:tabs>
        <w:ind w:left="5760" w:hanging="360"/>
      </w:pPr>
      <w:rPr>
        <w:rFonts w:ascii="Arial" w:hAnsi="Arial" w:hint="default"/>
      </w:rPr>
    </w:lvl>
    <w:lvl w:ilvl="8" w:tplc="C79ADA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DC3C60"/>
    <w:multiLevelType w:val="hybridMultilevel"/>
    <w:tmpl w:val="BEF2E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63204"/>
    <w:multiLevelType w:val="hybridMultilevel"/>
    <w:tmpl w:val="FFC0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518BF"/>
    <w:multiLevelType w:val="hybridMultilevel"/>
    <w:tmpl w:val="EF58BF6C"/>
    <w:lvl w:ilvl="0" w:tplc="BA8054C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40F4717"/>
    <w:multiLevelType w:val="hybridMultilevel"/>
    <w:tmpl w:val="AF46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31FD4"/>
    <w:multiLevelType w:val="hybridMultilevel"/>
    <w:tmpl w:val="5F2C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B51D3"/>
    <w:multiLevelType w:val="hybridMultilevel"/>
    <w:tmpl w:val="697E9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47B21"/>
    <w:multiLevelType w:val="hybridMultilevel"/>
    <w:tmpl w:val="E4E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B0906"/>
    <w:multiLevelType w:val="hybridMultilevel"/>
    <w:tmpl w:val="B78C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57770"/>
    <w:multiLevelType w:val="hybridMultilevel"/>
    <w:tmpl w:val="AF6A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057A6"/>
    <w:multiLevelType w:val="hybridMultilevel"/>
    <w:tmpl w:val="808E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4169B"/>
    <w:multiLevelType w:val="hybridMultilevel"/>
    <w:tmpl w:val="D71CFC98"/>
    <w:lvl w:ilvl="0" w:tplc="A07C294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307E8"/>
    <w:multiLevelType w:val="hybridMultilevel"/>
    <w:tmpl w:val="FA64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42C62"/>
    <w:multiLevelType w:val="hybridMultilevel"/>
    <w:tmpl w:val="E62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D6DFA"/>
    <w:multiLevelType w:val="hybridMultilevel"/>
    <w:tmpl w:val="B19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574A6"/>
    <w:multiLevelType w:val="hybridMultilevel"/>
    <w:tmpl w:val="8CD0B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5D6A65"/>
    <w:multiLevelType w:val="hybridMultilevel"/>
    <w:tmpl w:val="D20E2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B975E4"/>
    <w:multiLevelType w:val="hybridMultilevel"/>
    <w:tmpl w:val="FC06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517CE4"/>
    <w:multiLevelType w:val="hybridMultilevel"/>
    <w:tmpl w:val="348C3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162A9"/>
    <w:multiLevelType w:val="hybridMultilevel"/>
    <w:tmpl w:val="579200C2"/>
    <w:lvl w:ilvl="0" w:tplc="B600A64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D1A91"/>
    <w:multiLevelType w:val="hybridMultilevel"/>
    <w:tmpl w:val="DBF267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9943DB"/>
    <w:multiLevelType w:val="hybridMultilevel"/>
    <w:tmpl w:val="B4BE64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45D96696"/>
    <w:multiLevelType w:val="hybridMultilevel"/>
    <w:tmpl w:val="87C86D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05ECE"/>
    <w:multiLevelType w:val="hybridMultilevel"/>
    <w:tmpl w:val="BA5AC000"/>
    <w:lvl w:ilvl="0" w:tplc="F056A184">
      <w:numFmt w:val="bullet"/>
      <w:lvlText w:val="-"/>
      <w:lvlJc w:val="left"/>
      <w:pPr>
        <w:ind w:left="720" w:hanging="360"/>
      </w:pPr>
      <w:rPr>
        <w:rFonts w:ascii="AdvMINION-B" w:eastAsiaTheme="minorHAnsi" w:hAnsi="AdvMINION-B" w:cs="AdvMINION-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65C62"/>
    <w:multiLevelType w:val="hybridMultilevel"/>
    <w:tmpl w:val="C6D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A44AF"/>
    <w:multiLevelType w:val="hybridMultilevel"/>
    <w:tmpl w:val="76B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0693E"/>
    <w:multiLevelType w:val="hybridMultilevel"/>
    <w:tmpl w:val="352C50B2"/>
    <w:lvl w:ilvl="0" w:tplc="6074B9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C20156"/>
    <w:multiLevelType w:val="hybridMultilevel"/>
    <w:tmpl w:val="E40EA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214C72"/>
    <w:multiLevelType w:val="hybridMultilevel"/>
    <w:tmpl w:val="FDD0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00AE9"/>
    <w:multiLevelType w:val="hybridMultilevel"/>
    <w:tmpl w:val="9CBC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306C6"/>
    <w:multiLevelType w:val="hybridMultilevel"/>
    <w:tmpl w:val="1A22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553A6A"/>
    <w:multiLevelType w:val="hybridMultilevel"/>
    <w:tmpl w:val="7F42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42435C"/>
    <w:multiLevelType w:val="hybridMultilevel"/>
    <w:tmpl w:val="6638D0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EE0515"/>
    <w:multiLevelType w:val="hybridMultilevel"/>
    <w:tmpl w:val="2076D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9238A7"/>
    <w:multiLevelType w:val="hybridMultilevel"/>
    <w:tmpl w:val="6010A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7C041E"/>
    <w:multiLevelType w:val="hybridMultilevel"/>
    <w:tmpl w:val="1A128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0022E"/>
    <w:multiLevelType w:val="hybridMultilevel"/>
    <w:tmpl w:val="A6E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040FC"/>
    <w:multiLevelType w:val="hybridMultilevel"/>
    <w:tmpl w:val="6982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B7A00"/>
    <w:multiLevelType w:val="hybridMultilevel"/>
    <w:tmpl w:val="5BB8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D45FB"/>
    <w:multiLevelType w:val="hybridMultilevel"/>
    <w:tmpl w:val="02D4C012"/>
    <w:lvl w:ilvl="0" w:tplc="DCC657F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B4015"/>
    <w:multiLevelType w:val="hybridMultilevel"/>
    <w:tmpl w:val="6674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068647">
    <w:abstractNumId w:val="5"/>
  </w:num>
  <w:num w:numId="2" w16cid:durableId="1081371203">
    <w:abstractNumId w:val="3"/>
  </w:num>
  <w:num w:numId="3" w16cid:durableId="1944461333">
    <w:abstractNumId w:val="8"/>
  </w:num>
  <w:num w:numId="4" w16cid:durableId="28385909">
    <w:abstractNumId w:val="16"/>
  </w:num>
  <w:num w:numId="5" w16cid:durableId="1794980775">
    <w:abstractNumId w:val="43"/>
  </w:num>
  <w:num w:numId="6" w16cid:durableId="1959606493">
    <w:abstractNumId w:val="24"/>
  </w:num>
  <w:num w:numId="7" w16cid:durableId="934170447">
    <w:abstractNumId w:val="15"/>
  </w:num>
  <w:num w:numId="8" w16cid:durableId="971012181">
    <w:abstractNumId w:val="34"/>
  </w:num>
  <w:num w:numId="9" w16cid:durableId="1195658994">
    <w:abstractNumId w:val="36"/>
  </w:num>
  <w:num w:numId="10" w16cid:durableId="1469125617">
    <w:abstractNumId w:val="28"/>
  </w:num>
  <w:num w:numId="11" w16cid:durableId="1588465767">
    <w:abstractNumId w:val="41"/>
  </w:num>
  <w:num w:numId="12" w16cid:durableId="2105567387">
    <w:abstractNumId w:val="38"/>
  </w:num>
  <w:num w:numId="13" w16cid:durableId="2013294689">
    <w:abstractNumId w:val="26"/>
  </w:num>
  <w:num w:numId="14" w16cid:durableId="1860043553">
    <w:abstractNumId w:val="6"/>
  </w:num>
  <w:num w:numId="15" w16cid:durableId="825050409">
    <w:abstractNumId w:val="12"/>
  </w:num>
  <w:num w:numId="16" w16cid:durableId="1235747238">
    <w:abstractNumId w:val="29"/>
  </w:num>
  <w:num w:numId="17" w16cid:durableId="1659531385">
    <w:abstractNumId w:val="32"/>
  </w:num>
  <w:num w:numId="18" w16cid:durableId="1635678185">
    <w:abstractNumId w:val="30"/>
  </w:num>
  <w:num w:numId="19" w16cid:durableId="1208299917">
    <w:abstractNumId w:val="18"/>
  </w:num>
  <w:num w:numId="20" w16cid:durableId="1383138195">
    <w:abstractNumId w:val="14"/>
  </w:num>
  <w:num w:numId="21" w16cid:durableId="1757094809">
    <w:abstractNumId w:val="0"/>
  </w:num>
  <w:num w:numId="22" w16cid:durableId="2013098840">
    <w:abstractNumId w:val="42"/>
  </w:num>
  <w:num w:numId="23" w16cid:durableId="1250390757">
    <w:abstractNumId w:val="13"/>
  </w:num>
  <w:num w:numId="24" w16cid:durableId="1425952854">
    <w:abstractNumId w:val="44"/>
  </w:num>
  <w:num w:numId="25" w16cid:durableId="588661711">
    <w:abstractNumId w:val="23"/>
  </w:num>
  <w:num w:numId="26" w16cid:durableId="1613315952">
    <w:abstractNumId w:val="40"/>
  </w:num>
  <w:num w:numId="27" w16cid:durableId="192302325">
    <w:abstractNumId w:val="17"/>
  </w:num>
  <w:num w:numId="28" w16cid:durableId="506528402">
    <w:abstractNumId w:val="19"/>
  </w:num>
  <w:num w:numId="29" w16cid:durableId="2124038004">
    <w:abstractNumId w:val="25"/>
  </w:num>
  <w:num w:numId="30" w16cid:durableId="875309962">
    <w:abstractNumId w:val="22"/>
  </w:num>
  <w:num w:numId="31" w16cid:durableId="921372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336665">
    <w:abstractNumId w:val="9"/>
  </w:num>
  <w:num w:numId="33" w16cid:durableId="734008121">
    <w:abstractNumId w:val="21"/>
  </w:num>
  <w:num w:numId="34" w16cid:durableId="2011255765">
    <w:abstractNumId w:val="37"/>
  </w:num>
  <w:num w:numId="35" w16cid:durableId="1965382067">
    <w:abstractNumId w:val="27"/>
  </w:num>
  <w:num w:numId="36" w16cid:durableId="1873222260">
    <w:abstractNumId w:val="7"/>
  </w:num>
  <w:num w:numId="37" w16cid:durableId="1822429769">
    <w:abstractNumId w:val="39"/>
  </w:num>
  <w:num w:numId="38" w16cid:durableId="905191326">
    <w:abstractNumId w:val="45"/>
  </w:num>
  <w:num w:numId="39" w16cid:durableId="2052611086">
    <w:abstractNumId w:val="33"/>
  </w:num>
  <w:num w:numId="40" w16cid:durableId="704015732">
    <w:abstractNumId w:val="20"/>
  </w:num>
  <w:num w:numId="41" w16cid:durableId="575435965">
    <w:abstractNumId w:val="46"/>
  </w:num>
  <w:num w:numId="42" w16cid:durableId="201403755">
    <w:abstractNumId w:val="35"/>
  </w:num>
  <w:num w:numId="43" w16cid:durableId="769394969">
    <w:abstractNumId w:val="31"/>
  </w:num>
  <w:num w:numId="44" w16cid:durableId="1686905521">
    <w:abstractNumId w:val="11"/>
  </w:num>
  <w:num w:numId="45" w16cid:durableId="287662031">
    <w:abstractNumId w:val="2"/>
  </w:num>
  <w:num w:numId="46" w16cid:durableId="999238744">
    <w:abstractNumId w:val="4"/>
  </w:num>
  <w:num w:numId="47" w16cid:durableId="860168596">
    <w:abstractNumId w:val="1"/>
  </w:num>
  <w:num w:numId="48" w16cid:durableId="761874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295ppvi2t2wmee9eaptstp9tpxxpdx5s05&quot;&gt;Business Case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record-ids&gt;&lt;/item&gt;&lt;/Libraries&gt;"/>
  </w:docVars>
  <w:rsids>
    <w:rsidRoot w:val="00433E1A"/>
    <w:rsid w:val="00006C53"/>
    <w:rsid w:val="000077B4"/>
    <w:rsid w:val="000137C9"/>
    <w:rsid w:val="00015EDF"/>
    <w:rsid w:val="0001710B"/>
    <w:rsid w:val="0002002C"/>
    <w:rsid w:val="0002187F"/>
    <w:rsid w:val="00027184"/>
    <w:rsid w:val="000326F1"/>
    <w:rsid w:val="00034ECC"/>
    <w:rsid w:val="00035143"/>
    <w:rsid w:val="0004283A"/>
    <w:rsid w:val="00044E77"/>
    <w:rsid w:val="00050048"/>
    <w:rsid w:val="00055266"/>
    <w:rsid w:val="0005699F"/>
    <w:rsid w:val="00060747"/>
    <w:rsid w:val="00061DD4"/>
    <w:rsid w:val="00062033"/>
    <w:rsid w:val="00066E13"/>
    <w:rsid w:val="000701D8"/>
    <w:rsid w:val="0007115F"/>
    <w:rsid w:val="00071451"/>
    <w:rsid w:val="00071B7B"/>
    <w:rsid w:val="000720A5"/>
    <w:rsid w:val="000721EE"/>
    <w:rsid w:val="000754FF"/>
    <w:rsid w:val="00077F29"/>
    <w:rsid w:val="0008176C"/>
    <w:rsid w:val="00081AA2"/>
    <w:rsid w:val="000831D6"/>
    <w:rsid w:val="00085E5A"/>
    <w:rsid w:val="00092FBB"/>
    <w:rsid w:val="00095425"/>
    <w:rsid w:val="000A4137"/>
    <w:rsid w:val="000B5031"/>
    <w:rsid w:val="000C2B3F"/>
    <w:rsid w:val="000C5373"/>
    <w:rsid w:val="000D337F"/>
    <w:rsid w:val="000D3EAE"/>
    <w:rsid w:val="000D4C34"/>
    <w:rsid w:val="000D6BF0"/>
    <w:rsid w:val="000D71C2"/>
    <w:rsid w:val="000E3ED0"/>
    <w:rsid w:val="000E5A3A"/>
    <w:rsid w:val="00105477"/>
    <w:rsid w:val="00112F40"/>
    <w:rsid w:val="0011518A"/>
    <w:rsid w:val="00121399"/>
    <w:rsid w:val="001276AB"/>
    <w:rsid w:val="001303BE"/>
    <w:rsid w:val="00130E3D"/>
    <w:rsid w:val="00133B66"/>
    <w:rsid w:val="00143355"/>
    <w:rsid w:val="00143B8B"/>
    <w:rsid w:val="001470BA"/>
    <w:rsid w:val="001560D5"/>
    <w:rsid w:val="00171C7E"/>
    <w:rsid w:val="0017283F"/>
    <w:rsid w:val="00180FC6"/>
    <w:rsid w:val="00181838"/>
    <w:rsid w:val="00181B8A"/>
    <w:rsid w:val="00181EFA"/>
    <w:rsid w:val="0018602A"/>
    <w:rsid w:val="00186D78"/>
    <w:rsid w:val="001904B1"/>
    <w:rsid w:val="00192429"/>
    <w:rsid w:val="00196D54"/>
    <w:rsid w:val="00197403"/>
    <w:rsid w:val="00197C3F"/>
    <w:rsid w:val="001A3355"/>
    <w:rsid w:val="001A485A"/>
    <w:rsid w:val="001A69B0"/>
    <w:rsid w:val="001A7586"/>
    <w:rsid w:val="001B1223"/>
    <w:rsid w:val="001B17EA"/>
    <w:rsid w:val="001B3A27"/>
    <w:rsid w:val="001B4C30"/>
    <w:rsid w:val="001C3C5C"/>
    <w:rsid w:val="001C5B8A"/>
    <w:rsid w:val="001C66C8"/>
    <w:rsid w:val="001C7077"/>
    <w:rsid w:val="001C797B"/>
    <w:rsid w:val="001E09C8"/>
    <w:rsid w:val="001E55D2"/>
    <w:rsid w:val="001F088F"/>
    <w:rsid w:val="001F11D8"/>
    <w:rsid w:val="001F74CA"/>
    <w:rsid w:val="00201CA4"/>
    <w:rsid w:val="00202BD3"/>
    <w:rsid w:val="00203A62"/>
    <w:rsid w:val="0021007D"/>
    <w:rsid w:val="002120A9"/>
    <w:rsid w:val="00212A1D"/>
    <w:rsid w:val="00212B4B"/>
    <w:rsid w:val="00214054"/>
    <w:rsid w:val="0021545C"/>
    <w:rsid w:val="00216FB5"/>
    <w:rsid w:val="00217630"/>
    <w:rsid w:val="00222CA4"/>
    <w:rsid w:val="00223C50"/>
    <w:rsid w:val="002242FC"/>
    <w:rsid w:val="002260B9"/>
    <w:rsid w:val="00231693"/>
    <w:rsid w:val="0024361E"/>
    <w:rsid w:val="0024482C"/>
    <w:rsid w:val="00250106"/>
    <w:rsid w:val="0025036E"/>
    <w:rsid w:val="00252E4F"/>
    <w:rsid w:val="0026117A"/>
    <w:rsid w:val="0026144B"/>
    <w:rsid w:val="002626A9"/>
    <w:rsid w:val="0026773A"/>
    <w:rsid w:val="00271787"/>
    <w:rsid w:val="00272D8C"/>
    <w:rsid w:val="00275938"/>
    <w:rsid w:val="00276A47"/>
    <w:rsid w:val="00282591"/>
    <w:rsid w:val="0028739B"/>
    <w:rsid w:val="002876C6"/>
    <w:rsid w:val="00291E0C"/>
    <w:rsid w:val="002A1435"/>
    <w:rsid w:val="002A4718"/>
    <w:rsid w:val="002A5971"/>
    <w:rsid w:val="002A5EFA"/>
    <w:rsid w:val="002B3D59"/>
    <w:rsid w:val="002C08F5"/>
    <w:rsid w:val="002C0B53"/>
    <w:rsid w:val="002C2040"/>
    <w:rsid w:val="002C416E"/>
    <w:rsid w:val="002D087F"/>
    <w:rsid w:val="002D220E"/>
    <w:rsid w:val="002D6CC5"/>
    <w:rsid w:val="002D72F9"/>
    <w:rsid w:val="002E2265"/>
    <w:rsid w:val="002E5DC7"/>
    <w:rsid w:val="002F34CB"/>
    <w:rsid w:val="002F38DF"/>
    <w:rsid w:val="002F470C"/>
    <w:rsid w:val="00304168"/>
    <w:rsid w:val="003046A2"/>
    <w:rsid w:val="00321F3B"/>
    <w:rsid w:val="003227FA"/>
    <w:rsid w:val="003263ED"/>
    <w:rsid w:val="00331703"/>
    <w:rsid w:val="00332E98"/>
    <w:rsid w:val="003332E3"/>
    <w:rsid w:val="0033485C"/>
    <w:rsid w:val="00335361"/>
    <w:rsid w:val="00336089"/>
    <w:rsid w:val="00336EBE"/>
    <w:rsid w:val="00337225"/>
    <w:rsid w:val="00340C71"/>
    <w:rsid w:val="00343DB7"/>
    <w:rsid w:val="00343F60"/>
    <w:rsid w:val="00344454"/>
    <w:rsid w:val="0034506F"/>
    <w:rsid w:val="003518BA"/>
    <w:rsid w:val="00351E05"/>
    <w:rsid w:val="00354437"/>
    <w:rsid w:val="00355882"/>
    <w:rsid w:val="003604D0"/>
    <w:rsid w:val="00361817"/>
    <w:rsid w:val="003622E9"/>
    <w:rsid w:val="003632C0"/>
    <w:rsid w:val="003656A1"/>
    <w:rsid w:val="0036570F"/>
    <w:rsid w:val="003666BD"/>
    <w:rsid w:val="00376204"/>
    <w:rsid w:val="003801B8"/>
    <w:rsid w:val="00380528"/>
    <w:rsid w:val="00383EC3"/>
    <w:rsid w:val="0038426A"/>
    <w:rsid w:val="003860A2"/>
    <w:rsid w:val="0039264D"/>
    <w:rsid w:val="00396C6F"/>
    <w:rsid w:val="003A28F2"/>
    <w:rsid w:val="003A30E8"/>
    <w:rsid w:val="003A49A1"/>
    <w:rsid w:val="003A65BC"/>
    <w:rsid w:val="003B0C2A"/>
    <w:rsid w:val="003B283D"/>
    <w:rsid w:val="003B6494"/>
    <w:rsid w:val="003B67B7"/>
    <w:rsid w:val="003C1F58"/>
    <w:rsid w:val="003D18AD"/>
    <w:rsid w:val="003D3C66"/>
    <w:rsid w:val="003D4EDF"/>
    <w:rsid w:val="003E12FD"/>
    <w:rsid w:val="003E49A4"/>
    <w:rsid w:val="003E4B28"/>
    <w:rsid w:val="003F567C"/>
    <w:rsid w:val="003F78AA"/>
    <w:rsid w:val="00401C92"/>
    <w:rsid w:val="00401FAC"/>
    <w:rsid w:val="00410085"/>
    <w:rsid w:val="00410A2C"/>
    <w:rsid w:val="00414616"/>
    <w:rsid w:val="0041695A"/>
    <w:rsid w:val="004206DB"/>
    <w:rsid w:val="00424373"/>
    <w:rsid w:val="004259D1"/>
    <w:rsid w:val="00431BA0"/>
    <w:rsid w:val="00433E1A"/>
    <w:rsid w:val="00433F5A"/>
    <w:rsid w:val="00437E19"/>
    <w:rsid w:val="00442B4C"/>
    <w:rsid w:val="00442F35"/>
    <w:rsid w:val="00451B25"/>
    <w:rsid w:val="00453964"/>
    <w:rsid w:val="00457AC8"/>
    <w:rsid w:val="0046196D"/>
    <w:rsid w:val="0046206B"/>
    <w:rsid w:val="00463115"/>
    <w:rsid w:val="00467A5A"/>
    <w:rsid w:val="00474F54"/>
    <w:rsid w:val="00475BCA"/>
    <w:rsid w:val="00477B5D"/>
    <w:rsid w:val="00480A21"/>
    <w:rsid w:val="00491545"/>
    <w:rsid w:val="004A09AF"/>
    <w:rsid w:val="004A14F5"/>
    <w:rsid w:val="004A3C61"/>
    <w:rsid w:val="004A5FCF"/>
    <w:rsid w:val="004B4923"/>
    <w:rsid w:val="004B5783"/>
    <w:rsid w:val="004C34A3"/>
    <w:rsid w:val="004D4A56"/>
    <w:rsid w:val="004E4C3E"/>
    <w:rsid w:val="004F019B"/>
    <w:rsid w:val="004F34CA"/>
    <w:rsid w:val="004F7034"/>
    <w:rsid w:val="00500962"/>
    <w:rsid w:val="005026DC"/>
    <w:rsid w:val="0050332C"/>
    <w:rsid w:val="00506612"/>
    <w:rsid w:val="00506A5A"/>
    <w:rsid w:val="00510785"/>
    <w:rsid w:val="0051378C"/>
    <w:rsid w:val="00526D9B"/>
    <w:rsid w:val="00531740"/>
    <w:rsid w:val="005353E7"/>
    <w:rsid w:val="00541CCF"/>
    <w:rsid w:val="00543FA9"/>
    <w:rsid w:val="005504A4"/>
    <w:rsid w:val="0055309A"/>
    <w:rsid w:val="00555F4A"/>
    <w:rsid w:val="00557BE8"/>
    <w:rsid w:val="00581AD6"/>
    <w:rsid w:val="00581F68"/>
    <w:rsid w:val="00582C68"/>
    <w:rsid w:val="005847DA"/>
    <w:rsid w:val="00585011"/>
    <w:rsid w:val="00586F5D"/>
    <w:rsid w:val="005952D2"/>
    <w:rsid w:val="005A0B9B"/>
    <w:rsid w:val="005A35AF"/>
    <w:rsid w:val="005A70D0"/>
    <w:rsid w:val="005A7377"/>
    <w:rsid w:val="005B12DF"/>
    <w:rsid w:val="005C0310"/>
    <w:rsid w:val="005C3216"/>
    <w:rsid w:val="005C3594"/>
    <w:rsid w:val="005C61CC"/>
    <w:rsid w:val="005C6451"/>
    <w:rsid w:val="005D3488"/>
    <w:rsid w:val="005D4683"/>
    <w:rsid w:val="005D4811"/>
    <w:rsid w:val="005E0418"/>
    <w:rsid w:val="005E34E2"/>
    <w:rsid w:val="005E5C86"/>
    <w:rsid w:val="005E5F9B"/>
    <w:rsid w:val="005F6137"/>
    <w:rsid w:val="005F6F8F"/>
    <w:rsid w:val="00600547"/>
    <w:rsid w:val="00600A35"/>
    <w:rsid w:val="0061168E"/>
    <w:rsid w:val="006125AB"/>
    <w:rsid w:val="00612863"/>
    <w:rsid w:val="00614C74"/>
    <w:rsid w:val="00624A9E"/>
    <w:rsid w:val="00626A70"/>
    <w:rsid w:val="006368E5"/>
    <w:rsid w:val="006373BB"/>
    <w:rsid w:val="00640034"/>
    <w:rsid w:val="006442D6"/>
    <w:rsid w:val="0064549D"/>
    <w:rsid w:val="00650197"/>
    <w:rsid w:val="00650505"/>
    <w:rsid w:val="00650844"/>
    <w:rsid w:val="00652F58"/>
    <w:rsid w:val="00654BE1"/>
    <w:rsid w:val="00655E61"/>
    <w:rsid w:val="00655EED"/>
    <w:rsid w:val="006664DE"/>
    <w:rsid w:val="00666523"/>
    <w:rsid w:val="0066698B"/>
    <w:rsid w:val="00666B58"/>
    <w:rsid w:val="00680DA6"/>
    <w:rsid w:val="00685CAF"/>
    <w:rsid w:val="00690109"/>
    <w:rsid w:val="006B01D2"/>
    <w:rsid w:val="006B0FD5"/>
    <w:rsid w:val="006B1867"/>
    <w:rsid w:val="006B43CA"/>
    <w:rsid w:val="006D2CA7"/>
    <w:rsid w:val="006F19DC"/>
    <w:rsid w:val="006F4D10"/>
    <w:rsid w:val="006F509D"/>
    <w:rsid w:val="006F576F"/>
    <w:rsid w:val="007018B0"/>
    <w:rsid w:val="00705EDF"/>
    <w:rsid w:val="00715F37"/>
    <w:rsid w:val="00716483"/>
    <w:rsid w:val="00716FBD"/>
    <w:rsid w:val="00720242"/>
    <w:rsid w:val="00726E1B"/>
    <w:rsid w:val="00727972"/>
    <w:rsid w:val="0073268D"/>
    <w:rsid w:val="00735673"/>
    <w:rsid w:val="00736D9D"/>
    <w:rsid w:val="00742441"/>
    <w:rsid w:val="007445A9"/>
    <w:rsid w:val="00752FE1"/>
    <w:rsid w:val="007531DB"/>
    <w:rsid w:val="00754B36"/>
    <w:rsid w:val="00754D9D"/>
    <w:rsid w:val="007611C5"/>
    <w:rsid w:val="007657A4"/>
    <w:rsid w:val="0077071D"/>
    <w:rsid w:val="00772793"/>
    <w:rsid w:val="00773743"/>
    <w:rsid w:val="00781FFE"/>
    <w:rsid w:val="00782557"/>
    <w:rsid w:val="00783657"/>
    <w:rsid w:val="00783DAF"/>
    <w:rsid w:val="007916B2"/>
    <w:rsid w:val="007924DC"/>
    <w:rsid w:val="00794ED9"/>
    <w:rsid w:val="0079647E"/>
    <w:rsid w:val="007A0188"/>
    <w:rsid w:val="007A3B69"/>
    <w:rsid w:val="007A533E"/>
    <w:rsid w:val="007A5D33"/>
    <w:rsid w:val="007B0951"/>
    <w:rsid w:val="007B6278"/>
    <w:rsid w:val="007B6FAC"/>
    <w:rsid w:val="007C436F"/>
    <w:rsid w:val="007C65DC"/>
    <w:rsid w:val="007D07D7"/>
    <w:rsid w:val="007D12E1"/>
    <w:rsid w:val="007D2105"/>
    <w:rsid w:val="007D2427"/>
    <w:rsid w:val="007E3307"/>
    <w:rsid w:val="007E58CD"/>
    <w:rsid w:val="007F42EA"/>
    <w:rsid w:val="00801068"/>
    <w:rsid w:val="00801BE2"/>
    <w:rsid w:val="00810D33"/>
    <w:rsid w:val="00820404"/>
    <w:rsid w:val="00822EBB"/>
    <w:rsid w:val="008270EB"/>
    <w:rsid w:val="008303AB"/>
    <w:rsid w:val="00830E75"/>
    <w:rsid w:val="008311D0"/>
    <w:rsid w:val="008329F4"/>
    <w:rsid w:val="00834EBE"/>
    <w:rsid w:val="00840BFE"/>
    <w:rsid w:val="008422E5"/>
    <w:rsid w:val="00843E1A"/>
    <w:rsid w:val="0084608E"/>
    <w:rsid w:val="008531CB"/>
    <w:rsid w:val="00854233"/>
    <w:rsid w:val="0085462F"/>
    <w:rsid w:val="00854EDA"/>
    <w:rsid w:val="0086149E"/>
    <w:rsid w:val="00864812"/>
    <w:rsid w:val="00870F82"/>
    <w:rsid w:val="00871928"/>
    <w:rsid w:val="00880048"/>
    <w:rsid w:val="00885A1B"/>
    <w:rsid w:val="00887EE9"/>
    <w:rsid w:val="0089068E"/>
    <w:rsid w:val="008947F5"/>
    <w:rsid w:val="008961CE"/>
    <w:rsid w:val="008A076F"/>
    <w:rsid w:val="008A31A9"/>
    <w:rsid w:val="008A5810"/>
    <w:rsid w:val="008B06B4"/>
    <w:rsid w:val="008B718B"/>
    <w:rsid w:val="008B735B"/>
    <w:rsid w:val="008C416A"/>
    <w:rsid w:val="008D2184"/>
    <w:rsid w:val="008D41F9"/>
    <w:rsid w:val="008D585F"/>
    <w:rsid w:val="008E3221"/>
    <w:rsid w:val="008E5D67"/>
    <w:rsid w:val="008E7A18"/>
    <w:rsid w:val="008F0501"/>
    <w:rsid w:val="008F2AC3"/>
    <w:rsid w:val="008F79B8"/>
    <w:rsid w:val="009015A4"/>
    <w:rsid w:val="00901BAA"/>
    <w:rsid w:val="0090266B"/>
    <w:rsid w:val="00910703"/>
    <w:rsid w:val="009117F3"/>
    <w:rsid w:val="00914259"/>
    <w:rsid w:val="00914731"/>
    <w:rsid w:val="00915E3D"/>
    <w:rsid w:val="00922C36"/>
    <w:rsid w:val="00927A0C"/>
    <w:rsid w:val="00932A38"/>
    <w:rsid w:val="00934B80"/>
    <w:rsid w:val="00934F09"/>
    <w:rsid w:val="00937036"/>
    <w:rsid w:val="0094038C"/>
    <w:rsid w:val="00945F28"/>
    <w:rsid w:val="00954121"/>
    <w:rsid w:val="0095654B"/>
    <w:rsid w:val="009569FF"/>
    <w:rsid w:val="00961B5C"/>
    <w:rsid w:val="00962C85"/>
    <w:rsid w:val="009727C3"/>
    <w:rsid w:val="0097436F"/>
    <w:rsid w:val="00976297"/>
    <w:rsid w:val="00977658"/>
    <w:rsid w:val="00985968"/>
    <w:rsid w:val="00986248"/>
    <w:rsid w:val="00991893"/>
    <w:rsid w:val="00995300"/>
    <w:rsid w:val="009A4E81"/>
    <w:rsid w:val="009C25B1"/>
    <w:rsid w:val="009C4985"/>
    <w:rsid w:val="009C527E"/>
    <w:rsid w:val="009D0527"/>
    <w:rsid w:val="009D6369"/>
    <w:rsid w:val="009E070D"/>
    <w:rsid w:val="009E3604"/>
    <w:rsid w:val="009F47C2"/>
    <w:rsid w:val="009F7635"/>
    <w:rsid w:val="00A02BC5"/>
    <w:rsid w:val="00A048B8"/>
    <w:rsid w:val="00A11D63"/>
    <w:rsid w:val="00A1294E"/>
    <w:rsid w:val="00A167CD"/>
    <w:rsid w:val="00A167F7"/>
    <w:rsid w:val="00A17CC3"/>
    <w:rsid w:val="00A244D2"/>
    <w:rsid w:val="00A26354"/>
    <w:rsid w:val="00A27C39"/>
    <w:rsid w:val="00A27E5D"/>
    <w:rsid w:val="00A30827"/>
    <w:rsid w:val="00A30E8A"/>
    <w:rsid w:val="00A30F09"/>
    <w:rsid w:val="00A36BAC"/>
    <w:rsid w:val="00A42117"/>
    <w:rsid w:val="00A45EC3"/>
    <w:rsid w:val="00A617C7"/>
    <w:rsid w:val="00A63CF6"/>
    <w:rsid w:val="00A65499"/>
    <w:rsid w:val="00A6690F"/>
    <w:rsid w:val="00A706E9"/>
    <w:rsid w:val="00A7325E"/>
    <w:rsid w:val="00A73701"/>
    <w:rsid w:val="00A741DF"/>
    <w:rsid w:val="00A75C0C"/>
    <w:rsid w:val="00A809D6"/>
    <w:rsid w:val="00A8117F"/>
    <w:rsid w:val="00A874A7"/>
    <w:rsid w:val="00A87FAB"/>
    <w:rsid w:val="00A9622C"/>
    <w:rsid w:val="00A96E76"/>
    <w:rsid w:val="00AA186C"/>
    <w:rsid w:val="00AA5293"/>
    <w:rsid w:val="00AA65E7"/>
    <w:rsid w:val="00AB1C5A"/>
    <w:rsid w:val="00AB3886"/>
    <w:rsid w:val="00AB7526"/>
    <w:rsid w:val="00AC359C"/>
    <w:rsid w:val="00AC6701"/>
    <w:rsid w:val="00AC7CAE"/>
    <w:rsid w:val="00AD54EF"/>
    <w:rsid w:val="00AD666E"/>
    <w:rsid w:val="00AE0523"/>
    <w:rsid w:val="00AE3C64"/>
    <w:rsid w:val="00AE5EF0"/>
    <w:rsid w:val="00AF0E88"/>
    <w:rsid w:val="00AF4A20"/>
    <w:rsid w:val="00B00208"/>
    <w:rsid w:val="00B05556"/>
    <w:rsid w:val="00B215D8"/>
    <w:rsid w:val="00B232A9"/>
    <w:rsid w:val="00B303EC"/>
    <w:rsid w:val="00B331AF"/>
    <w:rsid w:val="00B3477F"/>
    <w:rsid w:val="00B34DDD"/>
    <w:rsid w:val="00B35DD2"/>
    <w:rsid w:val="00B37EAB"/>
    <w:rsid w:val="00B40434"/>
    <w:rsid w:val="00B41D12"/>
    <w:rsid w:val="00B41D3D"/>
    <w:rsid w:val="00B42B39"/>
    <w:rsid w:val="00B46C0D"/>
    <w:rsid w:val="00B5290F"/>
    <w:rsid w:val="00B545FF"/>
    <w:rsid w:val="00B579F7"/>
    <w:rsid w:val="00B66E7F"/>
    <w:rsid w:val="00B67AC9"/>
    <w:rsid w:val="00B701CA"/>
    <w:rsid w:val="00B706BF"/>
    <w:rsid w:val="00B70D83"/>
    <w:rsid w:val="00B7253A"/>
    <w:rsid w:val="00B8047A"/>
    <w:rsid w:val="00B807B8"/>
    <w:rsid w:val="00B8293F"/>
    <w:rsid w:val="00B8550C"/>
    <w:rsid w:val="00B911A0"/>
    <w:rsid w:val="00B91DD9"/>
    <w:rsid w:val="00B9209E"/>
    <w:rsid w:val="00B93F4C"/>
    <w:rsid w:val="00BA0539"/>
    <w:rsid w:val="00BA160C"/>
    <w:rsid w:val="00BA3838"/>
    <w:rsid w:val="00BA5128"/>
    <w:rsid w:val="00BA7D1C"/>
    <w:rsid w:val="00BB032B"/>
    <w:rsid w:val="00BB59BF"/>
    <w:rsid w:val="00BB736B"/>
    <w:rsid w:val="00BC175E"/>
    <w:rsid w:val="00BC2C29"/>
    <w:rsid w:val="00BC7991"/>
    <w:rsid w:val="00BE0AA5"/>
    <w:rsid w:val="00BE1A62"/>
    <w:rsid w:val="00BE1AEB"/>
    <w:rsid w:val="00BE22B4"/>
    <w:rsid w:val="00BE56CC"/>
    <w:rsid w:val="00BF3263"/>
    <w:rsid w:val="00BF5B90"/>
    <w:rsid w:val="00C148A0"/>
    <w:rsid w:val="00C22E97"/>
    <w:rsid w:val="00C257E5"/>
    <w:rsid w:val="00C3130F"/>
    <w:rsid w:val="00C32126"/>
    <w:rsid w:val="00C33F57"/>
    <w:rsid w:val="00C34B70"/>
    <w:rsid w:val="00C34F70"/>
    <w:rsid w:val="00C35700"/>
    <w:rsid w:val="00C377D7"/>
    <w:rsid w:val="00C4354C"/>
    <w:rsid w:val="00C46CDF"/>
    <w:rsid w:val="00C60FB0"/>
    <w:rsid w:val="00C63BE0"/>
    <w:rsid w:val="00C73BD5"/>
    <w:rsid w:val="00C824F7"/>
    <w:rsid w:val="00C94B98"/>
    <w:rsid w:val="00CA3156"/>
    <w:rsid w:val="00CA3E49"/>
    <w:rsid w:val="00CA5D50"/>
    <w:rsid w:val="00CB0672"/>
    <w:rsid w:val="00CB546E"/>
    <w:rsid w:val="00CB677B"/>
    <w:rsid w:val="00CB73CD"/>
    <w:rsid w:val="00CC07D6"/>
    <w:rsid w:val="00CC261F"/>
    <w:rsid w:val="00CC5565"/>
    <w:rsid w:val="00CC72DA"/>
    <w:rsid w:val="00CD317E"/>
    <w:rsid w:val="00CE3FA3"/>
    <w:rsid w:val="00CE5BE6"/>
    <w:rsid w:val="00CF09C3"/>
    <w:rsid w:val="00CF1022"/>
    <w:rsid w:val="00D012A4"/>
    <w:rsid w:val="00D07138"/>
    <w:rsid w:val="00D07842"/>
    <w:rsid w:val="00D07924"/>
    <w:rsid w:val="00D10452"/>
    <w:rsid w:val="00D1179C"/>
    <w:rsid w:val="00D17254"/>
    <w:rsid w:val="00D22E22"/>
    <w:rsid w:val="00D32A66"/>
    <w:rsid w:val="00D343A5"/>
    <w:rsid w:val="00D36317"/>
    <w:rsid w:val="00D37C90"/>
    <w:rsid w:val="00D41C1A"/>
    <w:rsid w:val="00D47157"/>
    <w:rsid w:val="00D56FE0"/>
    <w:rsid w:val="00D63653"/>
    <w:rsid w:val="00D665BF"/>
    <w:rsid w:val="00D66BB0"/>
    <w:rsid w:val="00D7296B"/>
    <w:rsid w:val="00D74F14"/>
    <w:rsid w:val="00D75537"/>
    <w:rsid w:val="00D76818"/>
    <w:rsid w:val="00D76BDB"/>
    <w:rsid w:val="00D7730F"/>
    <w:rsid w:val="00D77EE2"/>
    <w:rsid w:val="00D77F2D"/>
    <w:rsid w:val="00D805D5"/>
    <w:rsid w:val="00D81D37"/>
    <w:rsid w:val="00D8202D"/>
    <w:rsid w:val="00D91274"/>
    <w:rsid w:val="00D97B91"/>
    <w:rsid w:val="00DA1EC9"/>
    <w:rsid w:val="00DB4E33"/>
    <w:rsid w:val="00DB7861"/>
    <w:rsid w:val="00DC55D4"/>
    <w:rsid w:val="00DC5CFF"/>
    <w:rsid w:val="00DC7827"/>
    <w:rsid w:val="00DD4FC9"/>
    <w:rsid w:val="00DD5ACD"/>
    <w:rsid w:val="00DD70F6"/>
    <w:rsid w:val="00DE4D33"/>
    <w:rsid w:val="00DE6135"/>
    <w:rsid w:val="00DF0D76"/>
    <w:rsid w:val="00DF1450"/>
    <w:rsid w:val="00DF36BF"/>
    <w:rsid w:val="00DF3F3D"/>
    <w:rsid w:val="00DF6084"/>
    <w:rsid w:val="00DF719A"/>
    <w:rsid w:val="00E04391"/>
    <w:rsid w:val="00E058E6"/>
    <w:rsid w:val="00E0635B"/>
    <w:rsid w:val="00E06E6A"/>
    <w:rsid w:val="00E079B8"/>
    <w:rsid w:val="00E118EA"/>
    <w:rsid w:val="00E17D6E"/>
    <w:rsid w:val="00E24774"/>
    <w:rsid w:val="00E32D24"/>
    <w:rsid w:val="00E34438"/>
    <w:rsid w:val="00E370ED"/>
    <w:rsid w:val="00E37F3E"/>
    <w:rsid w:val="00E442C9"/>
    <w:rsid w:val="00E47BAF"/>
    <w:rsid w:val="00E50088"/>
    <w:rsid w:val="00E51784"/>
    <w:rsid w:val="00E51AE3"/>
    <w:rsid w:val="00E55B4C"/>
    <w:rsid w:val="00E609D3"/>
    <w:rsid w:val="00E637DA"/>
    <w:rsid w:val="00E657F3"/>
    <w:rsid w:val="00E6669D"/>
    <w:rsid w:val="00E6786F"/>
    <w:rsid w:val="00E67AE0"/>
    <w:rsid w:val="00E761C5"/>
    <w:rsid w:val="00E83901"/>
    <w:rsid w:val="00E95B7D"/>
    <w:rsid w:val="00E979AE"/>
    <w:rsid w:val="00EA0588"/>
    <w:rsid w:val="00EA1F8B"/>
    <w:rsid w:val="00EB329F"/>
    <w:rsid w:val="00EB785A"/>
    <w:rsid w:val="00EC10C6"/>
    <w:rsid w:val="00EC3E12"/>
    <w:rsid w:val="00EC6989"/>
    <w:rsid w:val="00ED2952"/>
    <w:rsid w:val="00ED6FA8"/>
    <w:rsid w:val="00EE0815"/>
    <w:rsid w:val="00EE18BD"/>
    <w:rsid w:val="00EE4C8A"/>
    <w:rsid w:val="00EE7A59"/>
    <w:rsid w:val="00EF1788"/>
    <w:rsid w:val="00EF1FA6"/>
    <w:rsid w:val="00F05694"/>
    <w:rsid w:val="00F10BD5"/>
    <w:rsid w:val="00F1360D"/>
    <w:rsid w:val="00F139BE"/>
    <w:rsid w:val="00F13AEB"/>
    <w:rsid w:val="00F14B93"/>
    <w:rsid w:val="00F15467"/>
    <w:rsid w:val="00F208D7"/>
    <w:rsid w:val="00F30B9C"/>
    <w:rsid w:val="00F5112F"/>
    <w:rsid w:val="00F61D76"/>
    <w:rsid w:val="00F62BA5"/>
    <w:rsid w:val="00F66348"/>
    <w:rsid w:val="00F707EC"/>
    <w:rsid w:val="00F7354E"/>
    <w:rsid w:val="00F75D6F"/>
    <w:rsid w:val="00F76D98"/>
    <w:rsid w:val="00F848E3"/>
    <w:rsid w:val="00F851BE"/>
    <w:rsid w:val="00F86006"/>
    <w:rsid w:val="00F86C71"/>
    <w:rsid w:val="00F87D97"/>
    <w:rsid w:val="00F9433B"/>
    <w:rsid w:val="00F97CE6"/>
    <w:rsid w:val="00FA1FC8"/>
    <w:rsid w:val="00FA34E9"/>
    <w:rsid w:val="00FA532C"/>
    <w:rsid w:val="00FA63DF"/>
    <w:rsid w:val="00FB06D9"/>
    <w:rsid w:val="00FB0EB5"/>
    <w:rsid w:val="00FB1FB2"/>
    <w:rsid w:val="00FB2EA0"/>
    <w:rsid w:val="00FB5CDC"/>
    <w:rsid w:val="00FB7578"/>
    <w:rsid w:val="00FB769D"/>
    <w:rsid w:val="00FC186D"/>
    <w:rsid w:val="00FD165A"/>
    <w:rsid w:val="00FD4238"/>
    <w:rsid w:val="00FD5FCB"/>
    <w:rsid w:val="00FE32A4"/>
    <w:rsid w:val="00FE3DA9"/>
    <w:rsid w:val="00FE520B"/>
    <w:rsid w:val="00FE7483"/>
    <w:rsid w:val="00FF02EF"/>
    <w:rsid w:val="00FF4E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99B1"/>
  <w15:docId w15:val="{2E7C647B-44D0-4BF8-B5E9-999E67C5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5477"/>
    <w:rPr>
      <w:sz w:val="16"/>
      <w:szCs w:val="16"/>
    </w:rPr>
  </w:style>
  <w:style w:type="paragraph" w:styleId="CommentText">
    <w:name w:val="annotation text"/>
    <w:basedOn w:val="Normal"/>
    <w:link w:val="CommentTextChar"/>
    <w:uiPriority w:val="99"/>
    <w:unhideWhenUsed/>
    <w:rsid w:val="00105477"/>
    <w:pPr>
      <w:spacing w:line="240" w:lineRule="auto"/>
    </w:pPr>
    <w:rPr>
      <w:sz w:val="20"/>
      <w:szCs w:val="20"/>
    </w:rPr>
  </w:style>
  <w:style w:type="character" w:customStyle="1" w:styleId="CommentTextChar">
    <w:name w:val="Comment Text Char"/>
    <w:basedOn w:val="DefaultParagraphFont"/>
    <w:link w:val="CommentText"/>
    <w:uiPriority w:val="99"/>
    <w:rsid w:val="00105477"/>
    <w:rPr>
      <w:sz w:val="20"/>
      <w:szCs w:val="20"/>
    </w:rPr>
  </w:style>
  <w:style w:type="paragraph" w:styleId="CommentSubject">
    <w:name w:val="annotation subject"/>
    <w:basedOn w:val="CommentText"/>
    <w:next w:val="CommentText"/>
    <w:link w:val="CommentSubjectChar"/>
    <w:uiPriority w:val="99"/>
    <w:semiHidden/>
    <w:unhideWhenUsed/>
    <w:rsid w:val="00105477"/>
    <w:rPr>
      <w:b/>
      <w:bCs/>
    </w:rPr>
  </w:style>
  <w:style w:type="character" w:customStyle="1" w:styleId="CommentSubjectChar">
    <w:name w:val="Comment Subject Char"/>
    <w:basedOn w:val="CommentTextChar"/>
    <w:link w:val="CommentSubject"/>
    <w:uiPriority w:val="99"/>
    <w:semiHidden/>
    <w:rsid w:val="00105477"/>
    <w:rPr>
      <w:b/>
      <w:bCs/>
      <w:sz w:val="20"/>
      <w:szCs w:val="20"/>
    </w:rPr>
  </w:style>
  <w:style w:type="paragraph" w:styleId="BalloonText">
    <w:name w:val="Balloon Text"/>
    <w:basedOn w:val="Normal"/>
    <w:link w:val="BalloonTextChar"/>
    <w:uiPriority w:val="99"/>
    <w:semiHidden/>
    <w:unhideWhenUsed/>
    <w:rsid w:val="00105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77"/>
    <w:rPr>
      <w:rFonts w:ascii="Segoe UI" w:hAnsi="Segoe UI" w:cs="Segoe UI"/>
      <w:sz w:val="18"/>
      <w:szCs w:val="18"/>
    </w:rPr>
  </w:style>
  <w:style w:type="paragraph" w:styleId="ListParagraph">
    <w:name w:val="List Paragraph"/>
    <w:basedOn w:val="Normal"/>
    <w:uiPriority w:val="34"/>
    <w:qFormat/>
    <w:rsid w:val="00105477"/>
    <w:pPr>
      <w:ind w:left="720"/>
      <w:contextualSpacing/>
    </w:pPr>
  </w:style>
  <w:style w:type="paragraph" w:styleId="Header">
    <w:name w:val="header"/>
    <w:basedOn w:val="Normal"/>
    <w:link w:val="HeaderChar"/>
    <w:uiPriority w:val="99"/>
    <w:unhideWhenUsed/>
    <w:rsid w:val="0034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71"/>
  </w:style>
  <w:style w:type="paragraph" w:styleId="Footer">
    <w:name w:val="footer"/>
    <w:basedOn w:val="Normal"/>
    <w:link w:val="FooterChar"/>
    <w:uiPriority w:val="99"/>
    <w:unhideWhenUsed/>
    <w:rsid w:val="0034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71"/>
  </w:style>
  <w:style w:type="paragraph" w:customStyle="1" w:styleId="EndNoteBibliographyTitle">
    <w:name w:val="EndNote Bibliography Title"/>
    <w:basedOn w:val="Normal"/>
    <w:link w:val="EndNoteBibliographyTitleChar"/>
    <w:rsid w:val="0021763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17630"/>
    <w:rPr>
      <w:rFonts w:ascii="Calibri" w:hAnsi="Calibri" w:cs="Calibri"/>
      <w:noProof/>
      <w:lang w:val="en-US"/>
    </w:rPr>
  </w:style>
  <w:style w:type="paragraph" w:customStyle="1" w:styleId="EndNoteBibliography">
    <w:name w:val="EndNote Bibliography"/>
    <w:basedOn w:val="Normal"/>
    <w:link w:val="EndNoteBibliographyChar"/>
    <w:rsid w:val="00217630"/>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217630"/>
    <w:rPr>
      <w:rFonts w:ascii="Calibri" w:hAnsi="Calibri" w:cs="Calibri"/>
      <w:noProof/>
      <w:lang w:val="en-US"/>
    </w:rPr>
  </w:style>
  <w:style w:type="character" w:styleId="Hyperlink">
    <w:name w:val="Hyperlink"/>
    <w:basedOn w:val="DefaultParagraphFont"/>
    <w:uiPriority w:val="99"/>
    <w:unhideWhenUsed/>
    <w:rsid w:val="00C3130F"/>
    <w:rPr>
      <w:color w:val="0563C1" w:themeColor="hyperlink"/>
      <w:u w:val="single"/>
    </w:rPr>
  </w:style>
  <w:style w:type="character" w:customStyle="1" w:styleId="UnresolvedMention1">
    <w:name w:val="Unresolved Mention1"/>
    <w:basedOn w:val="DefaultParagraphFont"/>
    <w:uiPriority w:val="99"/>
    <w:semiHidden/>
    <w:unhideWhenUsed/>
    <w:rsid w:val="00C3130F"/>
    <w:rPr>
      <w:color w:val="605E5C"/>
      <w:shd w:val="clear" w:color="auto" w:fill="E1DFDD"/>
    </w:rPr>
  </w:style>
  <w:style w:type="paragraph" w:styleId="NormalWeb">
    <w:name w:val="Normal (Web)"/>
    <w:basedOn w:val="Normal"/>
    <w:uiPriority w:val="99"/>
    <w:semiHidden/>
    <w:unhideWhenUsed/>
    <w:rsid w:val="00690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34B80"/>
    <w:rPr>
      <w:color w:val="954F72" w:themeColor="followedHyperlink"/>
      <w:u w:val="single"/>
    </w:rPr>
  </w:style>
  <w:style w:type="character" w:styleId="Emphasis">
    <w:name w:val="Emphasis"/>
    <w:qFormat/>
    <w:rsid w:val="00A02BC5"/>
    <w:rPr>
      <w:i/>
      <w:iCs/>
    </w:rPr>
  </w:style>
  <w:style w:type="paragraph" w:customStyle="1" w:styleId="Pa3">
    <w:name w:val="Pa3"/>
    <w:basedOn w:val="Normal"/>
    <w:next w:val="Normal"/>
    <w:uiPriority w:val="99"/>
    <w:rsid w:val="007445A9"/>
    <w:pPr>
      <w:autoSpaceDE w:val="0"/>
      <w:autoSpaceDN w:val="0"/>
      <w:adjustRightInd w:val="0"/>
      <w:spacing w:after="0" w:line="281" w:lineRule="atLeast"/>
    </w:pPr>
    <w:rPr>
      <w:rFonts w:ascii="HelveticaNeueLT Std Lt" w:hAnsi="HelveticaNeueLT Std Lt"/>
      <w:sz w:val="24"/>
      <w:szCs w:val="24"/>
    </w:rPr>
  </w:style>
  <w:style w:type="paragraph" w:customStyle="1" w:styleId="Default">
    <w:name w:val="Default"/>
    <w:rsid w:val="001B17EA"/>
    <w:pPr>
      <w:autoSpaceDE w:val="0"/>
      <w:autoSpaceDN w:val="0"/>
      <w:adjustRightInd w:val="0"/>
      <w:spacing w:after="0" w:line="240" w:lineRule="auto"/>
    </w:pPr>
    <w:rPr>
      <w:rFonts w:ascii="Palatino Linotype" w:hAnsi="Palatino Linotype" w:cs="Palatino Linotype"/>
      <w:color w:val="000000"/>
      <w:sz w:val="24"/>
      <w:szCs w:val="24"/>
    </w:rPr>
  </w:style>
  <w:style w:type="paragraph" w:styleId="NoSpacing">
    <w:name w:val="No Spacing"/>
    <w:link w:val="NoSpacingChar"/>
    <w:uiPriority w:val="1"/>
    <w:qFormat/>
    <w:rsid w:val="00840B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0BFE"/>
    <w:rPr>
      <w:rFonts w:eastAsiaTheme="minorEastAsia"/>
      <w:lang w:val="en-US"/>
    </w:rPr>
  </w:style>
  <w:style w:type="table" w:styleId="TableGrid">
    <w:name w:val="Table Grid"/>
    <w:basedOn w:val="TableNormal"/>
    <w:uiPriority w:val="39"/>
    <w:rsid w:val="002A1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951"/>
    <w:pPr>
      <w:spacing w:after="0" w:line="240" w:lineRule="auto"/>
    </w:pPr>
  </w:style>
  <w:style w:type="paragraph" w:styleId="Caption">
    <w:name w:val="caption"/>
    <w:basedOn w:val="Normal"/>
    <w:next w:val="Normal"/>
    <w:uiPriority w:val="35"/>
    <w:unhideWhenUsed/>
    <w:qFormat/>
    <w:rsid w:val="008D41F9"/>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DB4E33"/>
  </w:style>
  <w:style w:type="character" w:styleId="UnresolvedMention">
    <w:name w:val="Unresolved Mention"/>
    <w:basedOn w:val="DefaultParagraphFont"/>
    <w:uiPriority w:val="99"/>
    <w:semiHidden/>
    <w:unhideWhenUsed/>
    <w:rsid w:val="00433F5A"/>
    <w:rPr>
      <w:color w:val="605E5C"/>
      <w:shd w:val="clear" w:color="auto" w:fill="E1DFDD"/>
    </w:rPr>
  </w:style>
  <w:style w:type="character" w:customStyle="1" w:styleId="s9">
    <w:name w:val="s9"/>
    <w:basedOn w:val="DefaultParagraphFont"/>
    <w:rsid w:val="00D10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726">
      <w:bodyDiv w:val="1"/>
      <w:marLeft w:val="0"/>
      <w:marRight w:val="0"/>
      <w:marTop w:val="0"/>
      <w:marBottom w:val="0"/>
      <w:divBdr>
        <w:top w:val="none" w:sz="0" w:space="0" w:color="auto"/>
        <w:left w:val="none" w:sz="0" w:space="0" w:color="auto"/>
        <w:bottom w:val="none" w:sz="0" w:space="0" w:color="auto"/>
        <w:right w:val="none" w:sz="0" w:space="0" w:color="auto"/>
      </w:divBdr>
    </w:div>
    <w:div w:id="497229753">
      <w:bodyDiv w:val="1"/>
      <w:marLeft w:val="0"/>
      <w:marRight w:val="0"/>
      <w:marTop w:val="0"/>
      <w:marBottom w:val="0"/>
      <w:divBdr>
        <w:top w:val="none" w:sz="0" w:space="0" w:color="auto"/>
        <w:left w:val="none" w:sz="0" w:space="0" w:color="auto"/>
        <w:bottom w:val="none" w:sz="0" w:space="0" w:color="auto"/>
        <w:right w:val="none" w:sz="0" w:space="0" w:color="auto"/>
      </w:divBdr>
    </w:div>
    <w:div w:id="665519214">
      <w:bodyDiv w:val="1"/>
      <w:marLeft w:val="0"/>
      <w:marRight w:val="0"/>
      <w:marTop w:val="0"/>
      <w:marBottom w:val="0"/>
      <w:divBdr>
        <w:top w:val="none" w:sz="0" w:space="0" w:color="auto"/>
        <w:left w:val="none" w:sz="0" w:space="0" w:color="auto"/>
        <w:bottom w:val="none" w:sz="0" w:space="0" w:color="auto"/>
        <w:right w:val="none" w:sz="0" w:space="0" w:color="auto"/>
      </w:divBdr>
    </w:div>
    <w:div w:id="1096747435">
      <w:bodyDiv w:val="1"/>
      <w:marLeft w:val="0"/>
      <w:marRight w:val="0"/>
      <w:marTop w:val="0"/>
      <w:marBottom w:val="0"/>
      <w:divBdr>
        <w:top w:val="none" w:sz="0" w:space="0" w:color="auto"/>
        <w:left w:val="none" w:sz="0" w:space="0" w:color="auto"/>
        <w:bottom w:val="none" w:sz="0" w:space="0" w:color="auto"/>
        <w:right w:val="none" w:sz="0" w:space="0" w:color="auto"/>
      </w:divBdr>
    </w:div>
    <w:div w:id="1167935489">
      <w:bodyDiv w:val="1"/>
      <w:marLeft w:val="0"/>
      <w:marRight w:val="0"/>
      <w:marTop w:val="0"/>
      <w:marBottom w:val="0"/>
      <w:divBdr>
        <w:top w:val="none" w:sz="0" w:space="0" w:color="auto"/>
        <w:left w:val="none" w:sz="0" w:space="0" w:color="auto"/>
        <w:bottom w:val="none" w:sz="0" w:space="0" w:color="auto"/>
        <w:right w:val="none" w:sz="0" w:space="0" w:color="auto"/>
      </w:divBdr>
    </w:div>
    <w:div w:id="1174492930">
      <w:bodyDiv w:val="1"/>
      <w:marLeft w:val="0"/>
      <w:marRight w:val="0"/>
      <w:marTop w:val="0"/>
      <w:marBottom w:val="0"/>
      <w:divBdr>
        <w:top w:val="none" w:sz="0" w:space="0" w:color="auto"/>
        <w:left w:val="none" w:sz="0" w:space="0" w:color="auto"/>
        <w:bottom w:val="none" w:sz="0" w:space="0" w:color="auto"/>
        <w:right w:val="none" w:sz="0" w:space="0" w:color="auto"/>
      </w:divBdr>
    </w:div>
    <w:div w:id="1541280649">
      <w:bodyDiv w:val="1"/>
      <w:marLeft w:val="0"/>
      <w:marRight w:val="0"/>
      <w:marTop w:val="0"/>
      <w:marBottom w:val="0"/>
      <w:divBdr>
        <w:top w:val="none" w:sz="0" w:space="0" w:color="auto"/>
        <w:left w:val="none" w:sz="0" w:space="0" w:color="auto"/>
        <w:bottom w:val="none" w:sz="0" w:space="0" w:color="auto"/>
        <w:right w:val="none" w:sz="0" w:space="0" w:color="auto"/>
      </w:divBdr>
    </w:div>
    <w:div w:id="1819564973">
      <w:bodyDiv w:val="1"/>
      <w:marLeft w:val="0"/>
      <w:marRight w:val="0"/>
      <w:marTop w:val="0"/>
      <w:marBottom w:val="0"/>
      <w:divBdr>
        <w:top w:val="none" w:sz="0" w:space="0" w:color="auto"/>
        <w:left w:val="none" w:sz="0" w:space="0" w:color="auto"/>
        <w:bottom w:val="none" w:sz="0" w:space="0" w:color="auto"/>
        <w:right w:val="none" w:sz="0" w:space="0" w:color="auto"/>
      </w:divBdr>
    </w:div>
    <w:div w:id="21161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http://www.novartis.com/report" TargetMode="External"/><Relationship Id="rId3" Type="http://schemas.openxmlformats.org/officeDocument/2006/relationships/customXml" Target="../customXml/item3.xml"/><Relationship Id="rId21" Type="http://schemas.openxmlformats.org/officeDocument/2006/relationships/hyperlink" Target="https://www.england.nhs.uk/wp-content/uploads/2017/04/ppp-involving-people-health-care-guidance.pdf"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rlthub.co.uk/sites/rlthub.co.uk/files/NET-PI-reel.pdf" TargetMode="External"/><Relationship Id="rId17" Type="http://schemas.openxmlformats.org/officeDocument/2006/relationships/hyperlink" Target="about:blank" TargetMode="External"/><Relationship Id="rId25" Type="http://schemas.openxmlformats.org/officeDocument/2006/relationships/hyperlink" Target="mailto:uk.patientsafety@novartis.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mailto:uk.patientsafety@novarti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lthub.co.uk/sites/rlthub.co.uk/files/NET-PI-reel.pdf" TargetMode="External"/><Relationship Id="rId24" Type="http://schemas.openxmlformats.org/officeDocument/2006/relationships/hyperlink" Target="http://www.mhra.gov.uk/yellowcard"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www.mhra.gov.uk/yellowca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mailto:medinfo.uk@novarti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mailto:medinfo.uk@novartis.com" TargetMode="External"/><Relationship Id="rId30" Type="http://schemas.openxmlformats.org/officeDocument/2006/relationships/hyperlink" Target="http://www.novartis.com/report"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C0268419158344A9F8664EF73F6E17" ma:contentTypeVersion="9" ma:contentTypeDescription="Create a new document." ma:contentTypeScope="" ma:versionID="ea5e297442fe8dcbc7a2df6de63eb881">
  <xsd:schema xmlns:xsd="http://www.w3.org/2001/XMLSchema" xmlns:xs="http://www.w3.org/2001/XMLSchema" xmlns:p="http://schemas.microsoft.com/office/2006/metadata/properties" xmlns:ns3="abb6068a-8a33-4e49-8981-490626149c03" targetNamespace="http://schemas.microsoft.com/office/2006/metadata/properties" ma:root="true" ma:fieldsID="bba67a2cb2e19f502752b03cb897da62" ns3:_="">
    <xsd:import namespace="abb6068a-8a33-4e49-8981-490626149c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068a-8a33-4e49-8981-49062614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A50D9-3211-4A8B-885A-A7A65836A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9C8AC3-CE87-4384-B6B5-FF91C463591A}">
  <ds:schemaRefs>
    <ds:schemaRef ds:uri="http://schemas.microsoft.com/sharepoint/v3/contenttype/forms"/>
  </ds:schemaRefs>
</ds:datastoreItem>
</file>

<file path=customXml/itemProps3.xml><?xml version="1.0" encoding="utf-8"?>
<ds:datastoreItem xmlns:ds="http://schemas.openxmlformats.org/officeDocument/2006/customXml" ds:itemID="{FB6B0842-946F-4672-908E-8F0E16FBF7F8}">
  <ds:schemaRefs>
    <ds:schemaRef ds:uri="http://schemas.openxmlformats.org/officeDocument/2006/bibliography"/>
  </ds:schemaRefs>
</ds:datastoreItem>
</file>

<file path=customXml/itemProps4.xml><?xml version="1.0" encoding="utf-8"?>
<ds:datastoreItem xmlns:ds="http://schemas.openxmlformats.org/officeDocument/2006/customXml" ds:itemID="{30DF01F6-6CBE-4FA9-8941-54E5D3E4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068a-8a33-4e49-8981-49062614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9480</Words>
  <Characters>54038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zzz</vt:lpstr>
    </vt:vector>
  </TitlesOfParts>
  <Company>Insert Trust Name</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zzz</dc:title>
  <dc:creator>Cathy Wright</dc:creator>
  <cp:lastModifiedBy>steve holding</cp:lastModifiedBy>
  <cp:revision>4</cp:revision>
  <dcterms:created xsi:type="dcterms:W3CDTF">2023-05-29T07:13:00Z</dcterms:created>
  <dcterms:modified xsi:type="dcterms:W3CDTF">2023-06-19T09:28:00Z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0x01010063C0268419158344A9F8664EF73F6E17</vt:lpwstr>
  </property>
  <property fmtid="{D5CDD505-2E9C-101B-9397-08002B2CF9AE}" pid="3" name="MSIP_Label_80a0d41b-3816-4c83-aa40-c3f27fcb97e7_Enabled">
    <vt:lpwstr>true</vt:lpwstr>
  </property>
  <property fmtid="{D5CDD505-2E9C-101B-9397-08002B2CF9AE}" pid="4" name="MSIP_Label_80a0d41b-3816-4c83-aa40-c3f27fcb97e7_SetDate">
    <vt:lpwstr>2020-08-17T06:50:24Z</vt:lpwstr>
  </property>
  <property fmtid="{D5CDD505-2E9C-101B-9397-08002B2CF9AE}" pid="5" name="MSIP_Label_80a0d41b-3816-4c83-aa40-c3f27fcb97e7_Method">
    <vt:lpwstr>Standard</vt:lpwstr>
  </property>
  <property fmtid="{D5CDD505-2E9C-101B-9397-08002B2CF9AE}" pid="6" name="MSIP_Label_80a0d41b-3816-4c83-aa40-c3f27fcb97e7_Name">
    <vt:lpwstr>INC10788229</vt:lpwstr>
  </property>
  <property fmtid="{D5CDD505-2E9C-101B-9397-08002B2CF9AE}" pid="7" name="MSIP_Label_80a0d41b-3816-4c83-aa40-c3f27fcb97e7_SiteId">
    <vt:lpwstr>b98f0765-0764-4153-ac9c-4713ff722c48</vt:lpwstr>
  </property>
  <property fmtid="{D5CDD505-2E9C-101B-9397-08002B2CF9AE}" pid="8" name="MSIP_Label_80a0d41b-3816-4c83-aa40-c3f27fcb97e7_ActionId">
    <vt:lpwstr>0f474eaf-da1d-4335-b219-cad2e97a336f</vt:lpwstr>
  </property>
  <property fmtid="{D5CDD505-2E9C-101B-9397-08002B2CF9AE}" pid="9" name="MSIP_Label_80a0d41b-3816-4c83-aa40-c3f27fcb97e7_ContentBits">
    <vt:lpwstr>0</vt:lpwstr>
  </property>
</Properties>
</file>